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A2" w:rsidRDefault="00024943">
      <w:pPr>
        <w:rPr>
          <w:rFonts w:hint="default"/>
          <w:b/>
          <w:bCs/>
        </w:rPr>
      </w:pPr>
      <w:proofErr w:type="spellStart"/>
      <w:r>
        <w:rPr>
          <w:rFonts w:ascii="Calibri" w:hAnsi="Calibri"/>
          <w:b/>
          <w:bCs/>
          <w:lang w:val="en-US"/>
        </w:rPr>
        <w:t>Aukua</w:t>
      </w:r>
      <w:proofErr w:type="spellEnd"/>
      <w:r>
        <w:rPr>
          <w:rFonts w:ascii="Calibri" w:hAnsi="Calibri"/>
          <w:b/>
          <w:bCs/>
          <w:lang w:val="en-US"/>
        </w:rPr>
        <w:t xml:space="preserve"> Systems </w:t>
      </w:r>
      <w:r>
        <w:rPr>
          <w:rFonts w:eastAsia="ＭＳ Ｐゴシック"/>
          <w:lang w:val="ja-JP" w:eastAsia="ja-JP"/>
        </w:rPr>
        <w:t>および</w:t>
      </w:r>
      <w:r>
        <w:rPr>
          <w:rFonts w:ascii="Calibri" w:hAnsi="Calibri"/>
          <w:b/>
          <w:bCs/>
          <w:lang w:val="en-US"/>
        </w:rPr>
        <w:t xml:space="preserve"> KDPOF </w:t>
      </w:r>
      <w:r>
        <w:rPr>
          <w:rFonts w:eastAsia="ＭＳ Ｐゴシック"/>
          <w:lang w:val="ja-JP" w:eastAsia="ja-JP"/>
        </w:rPr>
        <w:t>チーム</w:t>
      </w:r>
      <w:r>
        <w:rPr>
          <w:rFonts w:ascii="Calibri" w:hAnsi="Calibri"/>
          <w:b/>
          <w:bCs/>
          <w:lang w:val="en-US"/>
        </w:rPr>
        <w:t xml:space="preserve">ISO 21111 </w:t>
      </w:r>
      <w:r>
        <w:rPr>
          <w:rFonts w:eastAsia="ＭＳ Ｐゴシック"/>
          <w:lang w:val="ja-JP" w:eastAsia="ja-JP"/>
        </w:rPr>
        <w:t>標準化に対応</w:t>
      </w:r>
    </w:p>
    <w:p w:rsidR="00F25EA2" w:rsidRDefault="00F25EA2">
      <w:pPr>
        <w:rPr>
          <w:rFonts w:hint="default"/>
          <w:b/>
          <w:bCs/>
          <w:lang w:val="en-US"/>
        </w:rPr>
      </w:pPr>
    </w:p>
    <w:p w:rsidR="00F25EA2" w:rsidRPr="00BE320F" w:rsidRDefault="00024943">
      <w:pPr>
        <w:rPr>
          <w:rFonts w:hint="default"/>
          <w:b/>
          <w:bCs/>
          <w:lang w:val="en-US"/>
        </w:rPr>
      </w:pPr>
      <w:r>
        <w:rPr>
          <w:rFonts w:eastAsia="ＭＳ Ｐゴシック"/>
          <w:lang w:val="ja-JP" w:eastAsia="ja-JP"/>
        </w:rPr>
        <w:t>技術パートナーシップにより車載光ギガビット接続の</w:t>
      </w:r>
      <w:r>
        <w:rPr>
          <w:rFonts w:ascii="Calibri" w:hAnsi="Calibri"/>
          <w:b/>
          <w:bCs/>
          <w:lang w:val="en-US"/>
        </w:rPr>
        <w:t xml:space="preserve">ISO </w:t>
      </w:r>
      <w:r>
        <w:rPr>
          <w:rFonts w:eastAsia="ＭＳ Ｐゴシック"/>
          <w:lang w:val="ja-JP" w:eastAsia="ja-JP"/>
        </w:rPr>
        <w:t>規格を実現</w:t>
      </w:r>
    </w:p>
    <w:p w:rsidR="00F25EA2" w:rsidRDefault="00F25EA2">
      <w:pPr>
        <w:rPr>
          <w:rFonts w:hint="default"/>
          <w:lang w:val="en-US"/>
        </w:rPr>
      </w:pPr>
    </w:p>
    <w:p w:rsidR="00F25EA2" w:rsidRDefault="00024943">
      <w:pPr>
        <w:jc w:val="both"/>
        <w:rPr>
          <w:rFonts w:hint="default"/>
          <w:lang w:eastAsia="ja-JP"/>
        </w:rPr>
      </w:pPr>
      <w:r>
        <w:rPr>
          <w:rFonts w:eastAsia="ＭＳ Ｐゴシック"/>
          <w:lang w:val="ja-JP" w:eastAsia="ja-JP"/>
        </w:rPr>
        <w:t>マドリッド（スペイン）およびオースティン（アメリカ合衆国テキサス州）、</w:t>
      </w:r>
      <w:r>
        <w:rPr>
          <w:rFonts w:ascii="Calibri" w:hAnsi="Calibri"/>
          <w:lang w:val="en-US"/>
        </w:rPr>
        <w:t>2020</w:t>
      </w:r>
      <w:r>
        <w:rPr>
          <w:rFonts w:eastAsia="ＭＳ Ｐゴシック"/>
          <w:lang w:val="ja-JP" w:eastAsia="ja-JP"/>
        </w:rPr>
        <w:t>年</w:t>
      </w:r>
      <w:r>
        <w:rPr>
          <w:rFonts w:ascii="Calibri" w:hAnsi="Calibri"/>
          <w:lang w:val="en-US"/>
        </w:rPr>
        <w:t>8</w:t>
      </w:r>
      <w:r>
        <w:rPr>
          <w:rFonts w:eastAsia="ＭＳ Ｐゴシック"/>
          <w:lang w:val="ja-JP" w:eastAsia="ja-JP"/>
        </w:rPr>
        <w:t>月</w:t>
      </w:r>
      <w:r w:rsidR="00CE6259">
        <w:rPr>
          <w:rFonts w:ascii="Calibri" w:hAnsi="Calibri"/>
          <w:lang w:val="en-US" w:eastAsia="ja-JP"/>
        </w:rPr>
        <w:t>2</w:t>
      </w:r>
      <w:r w:rsidR="00CE6259">
        <w:rPr>
          <w:rFonts w:ascii="Calibri" w:hAnsi="Calibri" w:hint="default"/>
          <w:lang w:val="en-US" w:eastAsia="ja-JP"/>
        </w:rPr>
        <w:t>5</w:t>
      </w:r>
      <w:r>
        <w:rPr>
          <w:rFonts w:eastAsia="ＭＳ Ｐゴシック"/>
          <w:lang w:val="ja-JP" w:eastAsia="ja-JP"/>
        </w:rPr>
        <w:t>日</w:t>
      </w:r>
      <w:r>
        <w:rPr>
          <w:rFonts w:ascii="Calibri" w:hAnsi="Calibri" w:hint="default"/>
          <w:lang w:val="en-US"/>
        </w:rPr>
        <w:t xml:space="preserve"> – </w:t>
      </w:r>
      <w:r>
        <w:rPr>
          <w:rFonts w:eastAsia="ＭＳ Ｐゴシック"/>
          <w:lang w:val="ja-JP" w:eastAsia="ja-JP"/>
        </w:rPr>
        <w:t>イーサネットテストそしてモニタリングソリューションのプロバイダー、</w:t>
      </w:r>
      <w:proofErr w:type="spellStart"/>
      <w:r>
        <w:rPr>
          <w:rFonts w:ascii="Calibri" w:hAnsi="Calibri"/>
          <w:lang w:val="en-US"/>
        </w:rPr>
        <w:t>Aukua</w:t>
      </w:r>
      <w:proofErr w:type="spellEnd"/>
      <w:r>
        <w:rPr>
          <w:rFonts w:ascii="Calibri" w:hAnsi="Calibri"/>
          <w:lang w:val="en-US"/>
        </w:rPr>
        <w:t xml:space="preserve"> Systems Inc. </w:t>
      </w:r>
      <w:r>
        <w:rPr>
          <w:rFonts w:eastAsia="ＭＳ Ｐゴシック"/>
          <w:lang w:val="ja-JP" w:eastAsia="ja-JP"/>
        </w:rPr>
        <w:t>と</w:t>
      </w:r>
      <w:r>
        <w:rPr>
          <w:rFonts w:ascii="Calibri" w:hAnsi="Calibri"/>
          <w:lang w:val="en-US"/>
        </w:rPr>
        <w:t>POF</w:t>
      </w:r>
      <w:r>
        <w:rPr>
          <w:rFonts w:eastAsia="ＭＳ Ｐゴシック"/>
          <w:lang w:val="ja-JP" w:eastAsia="ja-JP"/>
        </w:rPr>
        <w:t>（プラスチック光ファイバー）向けギガビットトランシーバーの先駆者である</w:t>
      </w:r>
      <w:r>
        <w:rPr>
          <w:rFonts w:ascii="Calibri" w:hAnsi="Calibri"/>
          <w:lang w:val="en-US"/>
        </w:rPr>
        <w:t>KDPOF</w:t>
      </w:r>
      <w:r>
        <w:rPr>
          <w:rFonts w:eastAsia="ＭＳ Ｐゴシック"/>
          <w:lang w:val="ja-JP" w:eastAsia="ja-JP"/>
        </w:rPr>
        <w:t>は、</w:t>
      </w:r>
      <w:r>
        <w:rPr>
          <w:rFonts w:ascii="Calibri" w:hAnsi="Calibri"/>
          <w:lang w:val="en-US"/>
        </w:rPr>
        <w:t>ISO21111</w:t>
      </w:r>
      <w:r>
        <w:rPr>
          <w:rFonts w:eastAsia="ＭＳ Ｐゴシック"/>
          <w:lang w:val="ja-JP" w:eastAsia="ja-JP"/>
        </w:rPr>
        <w:t>標準化のための技術パートナーシップ</w:t>
      </w:r>
      <w:r>
        <w:rPr>
          <w:rFonts w:eastAsia="ＭＳ Ｐゴシック"/>
          <w:lang w:val="ja-JP" w:eastAsia="ja-JP"/>
        </w:rPr>
        <w:t>が上手く行ったことを発表でき誇りに思います。　最近、車載イーサネット</w:t>
      </w:r>
      <w:r>
        <w:rPr>
          <w:rFonts w:ascii="Calibri" w:hAnsi="Calibri"/>
          <w:lang w:val="en-US" w:eastAsia="ja-JP"/>
        </w:rPr>
        <w:t>ISO</w:t>
      </w:r>
      <w:r>
        <w:rPr>
          <w:rFonts w:eastAsia="ＭＳ Ｐゴシック"/>
          <w:lang w:val="ja-JP" w:eastAsia="ja-JP"/>
        </w:rPr>
        <w:t>国際標準</w:t>
      </w:r>
      <w:r>
        <w:rPr>
          <w:rFonts w:ascii="Calibri" w:hAnsi="Calibri"/>
          <w:lang w:val="en-US" w:eastAsia="ja-JP"/>
        </w:rPr>
        <w:t xml:space="preserve">21111 </w:t>
      </w:r>
      <w:r>
        <w:rPr>
          <w:rFonts w:eastAsia="ＭＳ Ｐゴシック"/>
          <w:lang w:val="ja-JP" w:eastAsia="ja-JP"/>
        </w:rPr>
        <w:t>の補則として、</w:t>
      </w:r>
      <w:r>
        <w:rPr>
          <w:rFonts w:ascii="Calibri" w:hAnsi="Calibri"/>
          <w:lang w:val="en-US" w:eastAsia="ja-JP"/>
        </w:rPr>
        <w:t xml:space="preserve">ISO21111-3:2020 </w:t>
      </w:r>
      <w:r>
        <w:rPr>
          <w:rFonts w:eastAsia="ＭＳ Ｐゴシック"/>
          <w:lang w:val="ja-JP" w:eastAsia="ja-JP"/>
        </w:rPr>
        <w:t>および</w:t>
      </w:r>
      <w:r>
        <w:rPr>
          <w:rFonts w:ascii="Calibri" w:hAnsi="Calibri"/>
          <w:lang w:val="en-US" w:eastAsia="ja-JP"/>
        </w:rPr>
        <w:t xml:space="preserve">ISO21111-5:2020 </w:t>
      </w:r>
      <w:r>
        <w:rPr>
          <w:rFonts w:eastAsia="ＭＳ Ｐゴシック"/>
          <w:lang w:val="ja-JP" w:eastAsia="ja-JP"/>
        </w:rPr>
        <w:t>が発効されました。　「</w:t>
      </w:r>
      <w:proofErr w:type="spellStart"/>
      <w:r>
        <w:rPr>
          <w:rFonts w:ascii="Calibri" w:hAnsi="Calibri"/>
          <w:lang w:val="en-US" w:eastAsia="ja-JP"/>
        </w:rPr>
        <w:t>Aukua</w:t>
      </w:r>
      <w:proofErr w:type="spellEnd"/>
      <w:r>
        <w:rPr>
          <w:rFonts w:ascii="Calibri" w:hAnsi="Calibri"/>
          <w:lang w:val="en-US" w:eastAsia="ja-JP"/>
        </w:rPr>
        <w:t xml:space="preserve"> Systems </w:t>
      </w:r>
      <w:r>
        <w:rPr>
          <w:rFonts w:eastAsia="ＭＳ Ｐゴシック"/>
          <w:lang w:val="ja-JP" w:eastAsia="ja-JP"/>
        </w:rPr>
        <w:t>は、</w:t>
      </w:r>
      <w:r>
        <w:rPr>
          <w:rFonts w:ascii="Calibri" w:hAnsi="Calibri"/>
          <w:lang w:val="en-US" w:eastAsia="ja-JP"/>
        </w:rPr>
        <w:t xml:space="preserve">MGA2510 </w:t>
      </w:r>
      <w:r>
        <w:rPr>
          <w:rFonts w:eastAsia="ＭＳ Ｐゴシック"/>
          <w:lang w:val="ja-JP" w:eastAsia="ja-JP"/>
        </w:rPr>
        <w:t>イーサネットテストやモニタリングプラットフォームを提供することで、</w:t>
      </w:r>
      <w:r>
        <w:rPr>
          <w:rFonts w:ascii="Calibri" w:hAnsi="Calibri"/>
          <w:lang w:val="en-US" w:eastAsia="ja-JP"/>
        </w:rPr>
        <w:t>ISO</w:t>
      </w:r>
      <w:r>
        <w:rPr>
          <w:rFonts w:eastAsia="ＭＳ Ｐゴシック"/>
          <w:lang w:val="ja-JP" w:eastAsia="ja-JP"/>
        </w:rPr>
        <w:t>認証に対応する準備を整えることができました。」と、</w:t>
      </w:r>
      <w:r>
        <w:rPr>
          <w:rFonts w:ascii="Calibri" w:hAnsi="Calibri"/>
          <w:lang w:val="en-US" w:eastAsia="ja-JP"/>
        </w:rPr>
        <w:t>KDPOF CEO</w:t>
      </w:r>
      <w:r>
        <w:rPr>
          <w:rFonts w:eastAsia="ＭＳ Ｐゴシック"/>
          <w:lang w:val="ja-JP" w:eastAsia="ja-JP"/>
        </w:rPr>
        <w:t>・共同創立者の</w:t>
      </w:r>
      <w:r>
        <w:rPr>
          <w:rFonts w:ascii="Calibri" w:hAnsi="Calibri"/>
          <w:lang w:val="en-US" w:eastAsia="ja-JP"/>
        </w:rPr>
        <w:t>Carlos Pardo</w:t>
      </w:r>
      <w:r>
        <w:rPr>
          <w:rFonts w:eastAsia="ＭＳ Ｐゴシック"/>
          <w:lang w:val="ja-JP" w:eastAsia="ja-JP"/>
        </w:rPr>
        <w:t xml:space="preserve">（カルロス・パルド）はコメントしています。　</w:t>
      </w:r>
      <w:r>
        <w:rPr>
          <w:rFonts w:ascii="ＭＳ Ｐゴシック" w:hAnsi="ＭＳ Ｐゴシック"/>
          <w:lang w:val="en-US" w:eastAsia="ja-JP"/>
        </w:rPr>
        <w:t>KDPOF</w:t>
      </w:r>
      <w:r>
        <w:rPr>
          <w:rFonts w:eastAsia="ＭＳ Ｐゴシック"/>
          <w:lang w:val="ja-JP" w:eastAsia="ja-JP"/>
        </w:rPr>
        <w:t>の技術を搭載した</w:t>
      </w:r>
      <w:r>
        <w:rPr>
          <w:rFonts w:ascii="Calibri" w:hAnsi="Calibri"/>
          <w:lang w:val="en-US" w:eastAsia="ja-JP"/>
        </w:rPr>
        <w:t>ECU</w:t>
      </w:r>
      <w:r>
        <w:rPr>
          <w:rFonts w:eastAsia="ＭＳ Ｐゴシック"/>
          <w:lang w:val="ja-JP" w:eastAsia="ja-JP"/>
        </w:rPr>
        <w:t>が、</w:t>
      </w:r>
      <w:r>
        <w:rPr>
          <w:rFonts w:ascii="Calibri" w:hAnsi="Calibri"/>
          <w:lang w:val="en-US" w:eastAsia="ja-JP"/>
        </w:rPr>
        <w:t>ISO</w:t>
      </w:r>
      <w:r>
        <w:rPr>
          <w:rFonts w:eastAsia="ＭＳ Ｐゴシック"/>
          <w:lang w:val="ja-JP" w:eastAsia="ja-JP"/>
        </w:rPr>
        <w:t>規格に基づいて認められた機関によりテストされるよう、</w:t>
      </w:r>
      <w:r>
        <w:rPr>
          <w:rFonts w:ascii="Calibri" w:hAnsi="Calibri"/>
          <w:lang w:val="en-US" w:eastAsia="ja-JP"/>
        </w:rPr>
        <w:t>KDPOF</w:t>
      </w:r>
      <w:r>
        <w:rPr>
          <w:rFonts w:eastAsia="ＭＳ Ｐゴシック"/>
          <w:lang w:val="ja-JP" w:eastAsia="ja-JP"/>
        </w:rPr>
        <w:t xml:space="preserve">はテストエコシステムをサポートしています。　</w:t>
      </w:r>
      <w:proofErr w:type="spellStart"/>
      <w:r>
        <w:rPr>
          <w:rFonts w:ascii="Calibri" w:hAnsi="Calibri"/>
          <w:lang w:val="en-US" w:eastAsia="ja-JP"/>
        </w:rPr>
        <w:t>Aukua</w:t>
      </w:r>
      <w:proofErr w:type="spellEnd"/>
      <w:r>
        <w:rPr>
          <w:rFonts w:ascii="Calibri" w:hAnsi="Calibri"/>
          <w:lang w:val="en-US" w:eastAsia="ja-JP"/>
        </w:rPr>
        <w:t xml:space="preserve"> Systems</w:t>
      </w:r>
      <w:r>
        <w:rPr>
          <w:rFonts w:eastAsia="ＭＳ Ｐゴシック"/>
          <w:lang w:val="ja-JP" w:eastAsia="ja-JP"/>
        </w:rPr>
        <w:t>の共同創始者、</w:t>
      </w:r>
      <w:r>
        <w:rPr>
          <w:rFonts w:ascii="Calibri" w:hAnsi="Calibri"/>
          <w:lang w:val="en-US" w:eastAsia="ja-JP"/>
        </w:rPr>
        <w:t>Suds Rajagopal</w:t>
      </w:r>
      <w:r>
        <w:rPr>
          <w:rFonts w:eastAsia="ＭＳ Ｐゴシック"/>
          <w:lang w:val="ja-JP" w:eastAsia="ja-JP"/>
        </w:rPr>
        <w:t>（スード・ラジャゴパル）は</w:t>
      </w:r>
      <w:bookmarkStart w:id="0" w:name="_GoBack"/>
      <w:bookmarkEnd w:id="0"/>
      <w:r>
        <w:rPr>
          <w:rFonts w:eastAsia="ＭＳ Ｐゴシック"/>
          <w:lang w:val="ja-JP" w:eastAsia="ja-JP"/>
        </w:rPr>
        <w:t>、「既存の</w:t>
      </w:r>
      <w:r>
        <w:rPr>
          <w:rFonts w:ascii="Calibri" w:hAnsi="Calibri"/>
          <w:lang w:val="en-US" w:eastAsia="ja-JP"/>
        </w:rPr>
        <w:t xml:space="preserve">IEEE </w:t>
      </w:r>
      <w:proofErr w:type="spellStart"/>
      <w:r>
        <w:rPr>
          <w:rFonts w:ascii="Calibri" w:hAnsi="Calibri"/>
          <w:lang w:val="en-US" w:eastAsia="ja-JP"/>
        </w:rPr>
        <w:t>Std</w:t>
      </w:r>
      <w:proofErr w:type="spellEnd"/>
      <w:r>
        <w:rPr>
          <w:rFonts w:ascii="Calibri" w:hAnsi="Calibri"/>
          <w:lang w:val="en-US" w:eastAsia="ja-JP"/>
        </w:rPr>
        <w:t xml:space="preserve"> 802.3bv</w:t>
      </w:r>
      <w:r>
        <w:rPr>
          <w:rFonts w:ascii="Calibri" w:hAnsi="Calibri"/>
          <w:vertAlign w:val="superscript"/>
          <w:lang w:val="en-US" w:eastAsia="ja-JP"/>
        </w:rPr>
        <w:t>TM</w:t>
      </w:r>
      <w:r>
        <w:rPr>
          <w:rFonts w:eastAsia="ＭＳ Ｐゴシック"/>
          <w:lang w:val="ja-JP" w:eastAsia="ja-JP"/>
        </w:rPr>
        <w:t>を補足する</w:t>
      </w:r>
      <w:r>
        <w:rPr>
          <w:rFonts w:ascii="Calibri" w:hAnsi="Calibri"/>
          <w:lang w:val="en-US" w:eastAsia="ja-JP"/>
        </w:rPr>
        <w:t>ISO21111</w:t>
      </w:r>
      <w:r>
        <w:rPr>
          <w:rFonts w:eastAsia="ＭＳ Ｐゴシック"/>
          <w:lang w:val="ja-JP" w:eastAsia="ja-JP"/>
        </w:rPr>
        <w:t>によって、車載光ギガビット接続の規格全体に対応できることを喜んでいます。」、そして「</w:t>
      </w:r>
      <w:proofErr w:type="spellStart"/>
      <w:r>
        <w:rPr>
          <w:rFonts w:ascii="Calibri" w:hAnsi="Calibri"/>
          <w:lang w:val="en-US" w:eastAsia="ja-JP"/>
        </w:rPr>
        <w:t>Aukua</w:t>
      </w:r>
      <w:proofErr w:type="spellEnd"/>
      <w:r>
        <w:rPr>
          <w:rFonts w:eastAsia="ＭＳ Ｐゴシック"/>
          <w:lang w:val="ja-JP" w:eastAsia="ja-JP"/>
        </w:rPr>
        <w:t>のテストソリューションを活用することで、自動車メーカーや</w:t>
      </w:r>
      <w:r>
        <w:rPr>
          <w:rFonts w:ascii="Calibri" w:hAnsi="Calibri"/>
          <w:lang w:val="en-US" w:eastAsia="ja-JP"/>
        </w:rPr>
        <w:t>Tier1</w:t>
      </w:r>
      <w:r>
        <w:rPr>
          <w:rFonts w:eastAsia="ＭＳ Ｐゴシック"/>
          <w:lang w:val="ja-JP" w:eastAsia="ja-JP"/>
        </w:rPr>
        <w:t>は、これらの規格に基づいて完全で、互換性、相互運用性ある実装へ手が届く</w:t>
      </w:r>
      <w:r>
        <w:rPr>
          <w:rFonts w:eastAsia="ＭＳ Ｐゴシック"/>
          <w:lang w:val="ja-JP" w:eastAsia="ja-JP"/>
        </w:rPr>
        <w:t>ようになりました。」と述べています。</w:t>
      </w:r>
    </w:p>
    <w:p w:rsidR="00F25EA2" w:rsidRDefault="00F25EA2">
      <w:pPr>
        <w:rPr>
          <w:rFonts w:hint="default"/>
          <w:lang w:val="en-US" w:eastAsia="ja-JP"/>
        </w:rPr>
      </w:pPr>
    </w:p>
    <w:p w:rsidR="00F25EA2" w:rsidRDefault="00024943">
      <w:pPr>
        <w:rPr>
          <w:rFonts w:hint="default"/>
          <w:b/>
          <w:bCs/>
          <w:lang w:eastAsia="ja-JP"/>
        </w:rPr>
      </w:pPr>
      <w:r>
        <w:rPr>
          <w:rFonts w:ascii="Calibri" w:hAnsi="Calibri"/>
          <w:b/>
          <w:bCs/>
          <w:lang w:val="en-US" w:eastAsia="ja-JP"/>
        </w:rPr>
        <w:t xml:space="preserve">ISO 21111 </w:t>
      </w:r>
      <w:r>
        <w:rPr>
          <w:rFonts w:eastAsia="ＭＳ Ｐゴシック"/>
          <w:lang w:val="ja-JP" w:eastAsia="ja-JP"/>
        </w:rPr>
        <w:t>標準化</w:t>
      </w:r>
    </w:p>
    <w:p w:rsidR="00F25EA2" w:rsidRDefault="00F25EA2">
      <w:pPr>
        <w:rPr>
          <w:rFonts w:hint="default"/>
          <w:lang w:val="en-US" w:eastAsia="ja-JP"/>
        </w:rPr>
      </w:pPr>
    </w:p>
    <w:p w:rsidR="00F25EA2" w:rsidRDefault="00024943">
      <w:pPr>
        <w:jc w:val="both"/>
        <w:rPr>
          <w:rFonts w:hint="default"/>
          <w:lang w:eastAsia="ja-JP"/>
        </w:rPr>
      </w:pPr>
      <w:r>
        <w:rPr>
          <w:rFonts w:eastAsia="ＭＳ Ｐゴシック"/>
          <w:lang w:val="ja-JP" w:eastAsia="ja-JP"/>
        </w:rPr>
        <w:t>物理層での</w:t>
      </w:r>
      <w:r>
        <w:rPr>
          <w:rFonts w:ascii="Calibri" w:hAnsi="Calibri"/>
          <w:lang w:val="en-US" w:eastAsia="ja-JP"/>
        </w:rPr>
        <w:t>1Gb/</w:t>
      </w:r>
      <w:r>
        <w:rPr>
          <w:rFonts w:eastAsia="ＭＳ Ｐゴシック"/>
          <w:lang w:val="ja-JP" w:eastAsia="ja-JP"/>
        </w:rPr>
        <w:t>秒の車載イーサネット実装システムを確実に実現するため、</w:t>
      </w:r>
      <w:r>
        <w:rPr>
          <w:rFonts w:ascii="Calibri" w:hAnsi="Calibri"/>
          <w:lang w:val="en-US" w:eastAsia="ja-JP"/>
        </w:rPr>
        <w:t xml:space="preserve">ISO </w:t>
      </w:r>
      <w:r>
        <w:rPr>
          <w:rFonts w:eastAsia="ＭＳ Ｐゴシック"/>
          <w:lang w:val="ja-JP" w:eastAsia="ja-JP"/>
        </w:rPr>
        <w:t>は車載イーサネット</w:t>
      </w:r>
      <w:r>
        <w:rPr>
          <w:rFonts w:ascii="Calibri" w:hAnsi="Calibri"/>
          <w:lang w:val="en-US" w:eastAsia="ja-JP"/>
        </w:rPr>
        <w:t xml:space="preserve"> </w:t>
      </w:r>
      <w:r>
        <w:rPr>
          <w:rFonts w:eastAsia="ＭＳ Ｐゴシック"/>
          <w:lang w:val="ja-JP" w:eastAsia="ja-JP"/>
        </w:rPr>
        <w:t>シリーズ</w:t>
      </w:r>
      <w:r>
        <w:rPr>
          <w:rFonts w:ascii="Calibri" w:hAnsi="Calibri"/>
          <w:lang w:val="en-US" w:eastAsia="ja-JP"/>
        </w:rPr>
        <w:t>21111</w:t>
      </w:r>
      <w:r>
        <w:rPr>
          <w:rFonts w:eastAsia="ＭＳ Ｐゴシック"/>
          <w:lang w:val="ja-JP" w:eastAsia="ja-JP"/>
        </w:rPr>
        <w:t xml:space="preserve">に２つの新たなセクションを追加しました。　</w:t>
      </w:r>
      <w:r>
        <w:rPr>
          <w:rFonts w:ascii="Calibri" w:hAnsi="Calibri"/>
          <w:lang w:val="en-US" w:eastAsia="ja-JP"/>
        </w:rPr>
        <w:t>ISO21111-3:2020</w:t>
      </w:r>
      <w:r>
        <w:rPr>
          <w:rFonts w:eastAsia="ＭＳ Ｐゴシック"/>
          <w:lang w:val="ja-JP" w:eastAsia="ja-JP"/>
        </w:rPr>
        <w:t>は、</w:t>
      </w:r>
      <w:r>
        <w:rPr>
          <w:rFonts w:ascii="Calibri" w:hAnsi="Calibri"/>
          <w:lang w:val="en-US" w:eastAsia="ja-JP"/>
        </w:rPr>
        <w:t>IEEE802.3bv</w:t>
      </w:r>
      <w:r>
        <w:rPr>
          <w:rFonts w:eastAsia="ＭＳ Ｐゴシック"/>
          <w:lang w:val="ja-JP" w:eastAsia="ja-JP"/>
        </w:rPr>
        <w:t>に追加される機能として、ウェイクアップや同期リンク・スリープのアルゴリズムを定義しています。　また</w:t>
      </w:r>
      <w:r>
        <w:rPr>
          <w:rFonts w:ascii="Calibri" w:hAnsi="Calibri"/>
          <w:lang w:val="en-US" w:eastAsia="ja-JP"/>
        </w:rPr>
        <w:t>ISO21111-5:2020</w:t>
      </w:r>
      <w:r>
        <w:rPr>
          <w:rFonts w:eastAsia="ＭＳ Ｐゴシック"/>
          <w:lang w:val="ja-JP" w:eastAsia="ja-JP"/>
        </w:rPr>
        <w:t>は、</w:t>
      </w:r>
      <w:r>
        <w:rPr>
          <w:rFonts w:ascii="Calibri" w:hAnsi="Calibri"/>
          <w:lang w:val="en-US" w:eastAsia="ja-JP"/>
        </w:rPr>
        <w:t xml:space="preserve">ISO 21111-3 </w:t>
      </w:r>
      <w:r>
        <w:rPr>
          <w:rFonts w:eastAsia="ＭＳ Ｐゴシック"/>
          <w:lang w:val="ja-JP" w:eastAsia="ja-JP"/>
        </w:rPr>
        <w:t>で規定される</w:t>
      </w:r>
      <w:r>
        <w:rPr>
          <w:rFonts w:ascii="Calibri" w:hAnsi="Calibri"/>
          <w:lang w:val="en-US" w:eastAsia="ja-JP"/>
        </w:rPr>
        <w:t>1Gb/</w:t>
      </w:r>
      <w:r>
        <w:rPr>
          <w:rFonts w:eastAsia="ＭＳ Ｐゴシック"/>
          <w:lang w:val="ja-JP" w:eastAsia="ja-JP"/>
        </w:rPr>
        <w:t>秒の光物理層を実装する</w:t>
      </w:r>
      <w:r>
        <w:rPr>
          <w:rFonts w:ascii="Calibri" w:hAnsi="Calibri"/>
          <w:lang w:val="en-US" w:eastAsia="ja-JP"/>
        </w:rPr>
        <w:t>ECU</w:t>
      </w:r>
      <w:r>
        <w:rPr>
          <w:rFonts w:eastAsia="ＭＳ Ｐゴシック"/>
          <w:lang w:val="ja-JP" w:eastAsia="ja-JP"/>
        </w:rPr>
        <w:t>プロバイダーにシステム</w:t>
      </w:r>
      <w:r>
        <w:rPr>
          <w:rFonts w:eastAsia="ＭＳ Ｐゴシック"/>
          <w:lang w:val="ja-JP" w:eastAsia="ja-JP"/>
        </w:rPr>
        <w:t>レベル要件や適合性および相互運用テストプランを規定しています。</w:t>
      </w:r>
    </w:p>
    <w:p w:rsidR="00F25EA2" w:rsidRDefault="00F25EA2">
      <w:pPr>
        <w:rPr>
          <w:rFonts w:hint="default"/>
          <w:lang w:val="en-US" w:eastAsia="ja-JP"/>
        </w:rPr>
      </w:pPr>
    </w:p>
    <w:p w:rsidR="00F25EA2" w:rsidRDefault="00F25EA2">
      <w:pPr>
        <w:rPr>
          <w:rFonts w:hint="default"/>
          <w:lang w:eastAsia="ja-JP"/>
        </w:rPr>
        <w:sectPr w:rsidR="00F25EA2" w:rsidSect="008B7301">
          <w:headerReference w:type="default" r:id="rId6"/>
          <w:footerReference w:type="default" r:id="rId7"/>
          <w:pgSz w:w="11900" w:h="16840"/>
          <w:pgMar w:top="3119" w:right="2969" w:bottom="794" w:left="1418" w:header="709" w:footer="709" w:gutter="0"/>
          <w:cols w:space="720"/>
        </w:sectPr>
      </w:pPr>
    </w:p>
    <w:p w:rsidR="00F25EA2" w:rsidRDefault="00024943">
      <w:pPr>
        <w:rPr>
          <w:rFonts w:hint="default"/>
          <w:b/>
          <w:bCs/>
          <w:lang w:val="ja-JP" w:eastAsia="ja-JP"/>
        </w:rPr>
      </w:pPr>
      <w:r>
        <w:rPr>
          <w:rFonts w:eastAsia="MS Mincho"/>
          <w:lang w:val="ja-JP" w:eastAsia="ja-JP"/>
        </w:rPr>
        <w:lastRenderedPageBreak/>
        <w:t>画像</w:t>
      </w:r>
    </w:p>
    <w:p w:rsidR="00F25EA2" w:rsidRDefault="00F25EA2">
      <w:pPr>
        <w:rPr>
          <w:rFonts w:hint="default"/>
          <w:sz w:val="20"/>
          <w:szCs w:val="20"/>
          <w:lang w:val="en-US"/>
        </w:rPr>
      </w:pPr>
    </w:p>
    <w:tbl>
      <w:tblPr>
        <w:tblStyle w:val="TableNormal"/>
        <w:tblW w:w="76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79"/>
        <w:gridCol w:w="283"/>
        <w:gridCol w:w="538"/>
        <w:gridCol w:w="4675"/>
        <w:gridCol w:w="180"/>
      </w:tblGrid>
      <w:tr w:rsidR="00F25EA2" w:rsidRPr="00BE320F">
        <w:tblPrEx>
          <w:tblCellMar>
            <w:top w:w="0" w:type="dxa"/>
            <w:left w:w="0" w:type="dxa"/>
            <w:bottom w:w="0" w:type="dxa"/>
            <w:right w:w="0" w:type="dxa"/>
          </w:tblCellMar>
        </w:tblPrEx>
        <w:trPr>
          <w:trHeight w:hRule="exact" w:val="1701"/>
        </w:trPr>
        <w:tc>
          <w:tcPr>
            <w:tcW w:w="1985" w:type="dxa"/>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rPr>
            </w:pPr>
            <w:r>
              <w:rPr>
                <w:noProof/>
                <w:sz w:val="20"/>
                <w:szCs w:val="20"/>
              </w:rPr>
              <w:drawing>
                <wp:inline distT="0" distB="0" distL="0" distR="0">
                  <wp:extent cx="1067309" cy="1067309"/>
                  <wp:effectExtent l="0" t="0" r="0" b="0"/>
                  <wp:docPr id="1073741829" name="officeArt object" descr="KDPOF-Aukua-ISO-21111-optical-gigabit-ethernet-screen.jpg"/>
                  <wp:cNvGraphicFramePr/>
                  <a:graphic xmlns:a="http://schemas.openxmlformats.org/drawingml/2006/main">
                    <a:graphicData uri="http://schemas.openxmlformats.org/drawingml/2006/picture">
                      <pic:pic xmlns:pic="http://schemas.openxmlformats.org/drawingml/2006/picture">
                        <pic:nvPicPr>
                          <pic:cNvPr id="1073741829" name="KDPOF-Aukua-ISO-21111-optical-gigabit-ethernet-screen.jpg" descr="KDPOF-Aukua-ISO-21111-optical-gigabit-ethernet-screen.jpg"/>
                          <pic:cNvPicPr>
                            <a:picLocks noChangeAspect="1"/>
                          </pic:cNvPicPr>
                        </pic:nvPicPr>
                        <pic:blipFill>
                          <a:blip r:embed="rId8">
                            <a:extLst/>
                          </a:blip>
                          <a:stretch>
                            <a:fillRect/>
                          </a:stretch>
                        </pic:blipFill>
                        <pic:spPr>
                          <a:xfrm>
                            <a:off x="0" y="0"/>
                            <a:ext cx="1067309" cy="1067309"/>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F25EA2" w:rsidRDefault="00F25EA2">
            <w:pPr>
              <w:rPr>
                <w:rFonts w:hint="default"/>
              </w:rPr>
            </w:pPr>
          </w:p>
        </w:tc>
        <w:tc>
          <w:tcPr>
            <w:tcW w:w="5387" w:type="dxa"/>
            <w:gridSpan w:val="3"/>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sz w:val="20"/>
                <w:szCs w:val="20"/>
              </w:rPr>
            </w:pPr>
            <w:r>
              <w:rPr>
                <w:rFonts w:eastAsia="ＭＳ Ｐゴシック"/>
                <w:sz w:val="20"/>
                <w:szCs w:val="20"/>
                <w:lang w:val="ja-JP" w:eastAsia="ja-JP"/>
              </w:rPr>
              <w:t>画像</w:t>
            </w:r>
            <w:r>
              <w:rPr>
                <w:rFonts w:ascii="Calibri" w:hAnsi="Calibri"/>
                <w:sz w:val="20"/>
                <w:szCs w:val="20"/>
              </w:rPr>
              <w:t xml:space="preserve"> 1</w:t>
            </w:r>
            <w:r>
              <w:rPr>
                <w:rFonts w:eastAsia="ＭＳ Ｐゴシック"/>
                <w:sz w:val="20"/>
                <w:szCs w:val="20"/>
                <w:lang w:val="ja-JP" w:eastAsia="ja-JP"/>
              </w:rPr>
              <w:t>：</w:t>
            </w:r>
            <w:r>
              <w:rPr>
                <w:rFonts w:ascii="Calibri" w:hAnsi="Calibri"/>
                <w:sz w:val="20"/>
                <w:szCs w:val="20"/>
              </w:rPr>
              <w:t xml:space="preserve"> ISO 21111 </w:t>
            </w:r>
            <w:r>
              <w:rPr>
                <w:rFonts w:eastAsia="ＭＳ Ｐゴシック"/>
                <w:sz w:val="20"/>
                <w:szCs w:val="20"/>
                <w:lang w:val="ja-JP" w:eastAsia="ja-JP"/>
              </w:rPr>
              <w:t>標準化のための</w:t>
            </w:r>
            <w:proofErr w:type="spellStart"/>
            <w:r>
              <w:rPr>
                <w:rFonts w:ascii="Calibri" w:hAnsi="Calibri"/>
                <w:sz w:val="20"/>
                <w:szCs w:val="20"/>
              </w:rPr>
              <w:t>Aukua</w:t>
            </w:r>
            <w:proofErr w:type="spellEnd"/>
            <w:r>
              <w:rPr>
                <w:rFonts w:ascii="Calibri" w:hAnsi="Calibri"/>
                <w:sz w:val="20"/>
                <w:szCs w:val="20"/>
              </w:rPr>
              <w:t xml:space="preserve"> Systems </w:t>
            </w:r>
            <w:r>
              <w:rPr>
                <w:rFonts w:eastAsia="ＭＳ Ｐゴシック"/>
                <w:sz w:val="20"/>
                <w:szCs w:val="20"/>
                <w:lang w:val="ja-JP" w:eastAsia="ja-JP"/>
              </w:rPr>
              <w:t>と</w:t>
            </w:r>
            <w:r>
              <w:rPr>
                <w:rFonts w:ascii="Calibri" w:hAnsi="Calibri"/>
                <w:sz w:val="20"/>
                <w:szCs w:val="20"/>
              </w:rPr>
              <w:t xml:space="preserve">KDPOF </w:t>
            </w:r>
            <w:r>
              <w:rPr>
                <w:rFonts w:eastAsia="ＭＳ Ｐゴシック"/>
                <w:sz w:val="20"/>
                <w:szCs w:val="20"/>
                <w:lang w:val="ja-JP" w:eastAsia="ja-JP"/>
              </w:rPr>
              <w:t>のテクノロジー</w:t>
            </w:r>
            <w:r>
              <w:rPr>
                <w:rFonts w:ascii="Calibri" w:hAnsi="Calibri"/>
                <w:sz w:val="20"/>
                <w:szCs w:val="20"/>
              </w:rPr>
              <w:t xml:space="preserve"> </w:t>
            </w:r>
            <w:r>
              <w:rPr>
                <w:rFonts w:eastAsia="ＭＳ Ｐゴシック"/>
                <w:sz w:val="20"/>
                <w:szCs w:val="20"/>
                <w:lang w:val="ja-JP" w:eastAsia="ja-JP"/>
              </w:rPr>
              <w:t>パートナーシップ</w:t>
            </w:r>
          </w:p>
          <w:p w:rsidR="00F25EA2" w:rsidRDefault="00F25EA2">
            <w:pPr>
              <w:rPr>
                <w:rFonts w:hint="default"/>
                <w:sz w:val="16"/>
                <w:szCs w:val="16"/>
              </w:rPr>
            </w:pPr>
          </w:p>
          <w:p w:rsidR="00F25EA2" w:rsidRPr="00BE320F" w:rsidRDefault="00024943">
            <w:pPr>
              <w:rPr>
                <w:rFonts w:hint="default"/>
                <w:sz w:val="16"/>
                <w:szCs w:val="16"/>
                <w:lang w:val="en-US"/>
              </w:rPr>
            </w:pPr>
            <w:r>
              <w:rPr>
                <w:rFonts w:eastAsia="MS Mincho"/>
                <w:sz w:val="16"/>
                <w:szCs w:val="16"/>
                <w:lang w:val="ja-JP" w:eastAsia="ja-JP"/>
              </w:rPr>
              <w:t>著作権</w:t>
            </w:r>
            <w:r>
              <w:rPr>
                <w:rFonts w:ascii="Calibri" w:hAnsi="Calibri"/>
                <w:sz w:val="16"/>
                <w:szCs w:val="16"/>
                <w:lang w:val="ja-JP" w:eastAsia="ja-JP"/>
              </w:rPr>
              <w:t xml:space="preserve">: </w:t>
            </w:r>
            <w:proofErr w:type="spellStart"/>
            <w:r>
              <w:rPr>
                <w:rFonts w:ascii="Calibri" w:hAnsi="Calibri"/>
                <w:sz w:val="16"/>
                <w:szCs w:val="16"/>
                <w:lang w:val="en-US"/>
              </w:rPr>
              <w:t>Aukua</w:t>
            </w:r>
            <w:proofErr w:type="spellEnd"/>
            <w:r>
              <w:rPr>
                <w:rFonts w:ascii="Calibri" w:hAnsi="Calibri"/>
                <w:sz w:val="16"/>
                <w:szCs w:val="16"/>
                <w:lang w:val="en-US"/>
              </w:rPr>
              <w:t xml:space="preserve"> Systems</w:t>
            </w:r>
          </w:p>
          <w:p w:rsidR="00F25EA2" w:rsidRPr="00BE320F" w:rsidRDefault="00024943">
            <w:pPr>
              <w:rPr>
                <w:rFonts w:hint="default"/>
                <w:lang w:val="en-US"/>
              </w:rPr>
            </w:pPr>
            <w:r>
              <w:rPr>
                <w:rFonts w:eastAsia="MS Mincho"/>
                <w:sz w:val="16"/>
                <w:szCs w:val="16"/>
                <w:lang w:val="ja-JP" w:eastAsia="ja-JP"/>
              </w:rPr>
              <w:t>ダウンロード</w:t>
            </w:r>
            <w:r>
              <w:rPr>
                <w:rFonts w:ascii="Calibri" w:hAnsi="Calibri"/>
                <w:sz w:val="16"/>
                <w:szCs w:val="16"/>
                <w:lang w:val="ja-JP" w:eastAsia="ja-JP"/>
              </w:rPr>
              <w:t xml:space="preserve">: </w:t>
            </w:r>
            <w:r>
              <w:rPr>
                <w:rFonts w:ascii="Calibri" w:hAnsi="Calibri"/>
                <w:sz w:val="16"/>
                <w:szCs w:val="16"/>
                <w:lang w:val="en-US"/>
              </w:rPr>
              <w:t xml:space="preserve">https://www.ahlendorf-news.com/media/news/images/KDPOF-Aukua-ISO-21111-optical-gigabit-ethernet-H.jpg </w:t>
            </w:r>
          </w:p>
        </w:tc>
      </w:tr>
      <w:tr w:rsidR="00F25EA2" w:rsidRPr="00BE320F">
        <w:tblPrEx>
          <w:tblCellMar>
            <w:top w:w="0" w:type="dxa"/>
            <w:left w:w="0" w:type="dxa"/>
            <w:bottom w:w="0" w:type="dxa"/>
            <w:right w:w="0" w:type="dxa"/>
          </w:tblCellMar>
        </w:tblPrEx>
        <w:trPr>
          <w:trHeight w:hRule="exact" w:val="124"/>
        </w:trPr>
        <w:tc>
          <w:tcPr>
            <w:tcW w:w="1985" w:type="dxa"/>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c>
          <w:tcPr>
            <w:tcW w:w="822" w:type="dxa"/>
            <w:gridSpan w:val="2"/>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c>
          <w:tcPr>
            <w:tcW w:w="4848" w:type="dxa"/>
            <w:gridSpan w:val="2"/>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r>
      <w:tr w:rsidR="00F25EA2" w:rsidRPr="00BE320F">
        <w:tblPrEx>
          <w:tblCellMar>
            <w:top w:w="0" w:type="dxa"/>
            <w:left w:w="0" w:type="dxa"/>
            <w:bottom w:w="0" w:type="dxa"/>
            <w:right w:w="0" w:type="dxa"/>
          </w:tblCellMar>
        </w:tblPrEx>
        <w:trPr>
          <w:trHeight w:hRule="exact" w:val="1701"/>
        </w:trPr>
        <w:tc>
          <w:tcPr>
            <w:tcW w:w="1985" w:type="dxa"/>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rPr>
            </w:pPr>
            <w:r>
              <w:rPr>
                <w:noProof/>
                <w:sz w:val="20"/>
                <w:szCs w:val="20"/>
              </w:rPr>
              <w:drawing>
                <wp:inline distT="0" distB="0" distL="0" distR="0">
                  <wp:extent cx="1074424" cy="1067309"/>
                  <wp:effectExtent l="0" t="0" r="0" b="0"/>
                  <wp:docPr id="1073741830" name="officeArt object" descr="Aukua-Systems-Suds-Rajagopal-screen.jpg"/>
                  <wp:cNvGraphicFramePr/>
                  <a:graphic xmlns:a="http://schemas.openxmlformats.org/drawingml/2006/main">
                    <a:graphicData uri="http://schemas.openxmlformats.org/drawingml/2006/picture">
                      <pic:pic xmlns:pic="http://schemas.openxmlformats.org/drawingml/2006/picture">
                        <pic:nvPicPr>
                          <pic:cNvPr id="1073741830" name="Aukua-Systems-Suds-Rajagopal-screen.jpg" descr="Aukua-Systems-Suds-Rajagopal-screen.jpg"/>
                          <pic:cNvPicPr>
                            <a:picLocks noChangeAspect="1"/>
                          </pic:cNvPicPr>
                        </pic:nvPicPr>
                        <pic:blipFill>
                          <a:blip r:embed="rId9">
                            <a:extLst/>
                          </a:blip>
                          <a:stretch>
                            <a:fillRect/>
                          </a:stretch>
                        </pic:blipFill>
                        <pic:spPr>
                          <a:xfrm>
                            <a:off x="0" y="0"/>
                            <a:ext cx="1074424" cy="1067309"/>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F25EA2" w:rsidRDefault="00F25EA2">
            <w:pPr>
              <w:rPr>
                <w:rFonts w:hint="default"/>
              </w:rPr>
            </w:pPr>
          </w:p>
        </w:tc>
        <w:tc>
          <w:tcPr>
            <w:tcW w:w="5387" w:type="dxa"/>
            <w:gridSpan w:val="3"/>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sz w:val="20"/>
                <w:szCs w:val="20"/>
              </w:rPr>
            </w:pPr>
            <w:r>
              <w:rPr>
                <w:rFonts w:eastAsia="ＭＳ Ｐゴシック"/>
                <w:sz w:val="20"/>
                <w:szCs w:val="20"/>
                <w:lang w:val="ja-JP" w:eastAsia="ja-JP"/>
              </w:rPr>
              <w:t>画像</w:t>
            </w:r>
            <w:r>
              <w:rPr>
                <w:rFonts w:ascii="Calibri" w:hAnsi="Calibri"/>
                <w:sz w:val="20"/>
                <w:szCs w:val="20"/>
              </w:rPr>
              <w:t xml:space="preserve"> 2</w:t>
            </w:r>
            <w:r>
              <w:rPr>
                <w:rFonts w:eastAsia="ＭＳ Ｐゴシック"/>
                <w:sz w:val="20"/>
                <w:szCs w:val="20"/>
                <w:lang w:val="ja-JP" w:eastAsia="ja-JP"/>
              </w:rPr>
              <w:t>：</w:t>
            </w:r>
            <w:r>
              <w:rPr>
                <w:rFonts w:ascii="Calibri" w:hAnsi="Calibri"/>
                <w:sz w:val="20"/>
                <w:szCs w:val="20"/>
              </w:rPr>
              <w:t xml:space="preserve"> Suds </w:t>
            </w:r>
            <w:proofErr w:type="spellStart"/>
            <w:r>
              <w:rPr>
                <w:rFonts w:ascii="Calibri" w:hAnsi="Calibri"/>
                <w:sz w:val="20"/>
                <w:szCs w:val="20"/>
              </w:rPr>
              <w:t>Rajagopal</w:t>
            </w:r>
            <w:proofErr w:type="spellEnd"/>
            <w:r>
              <w:rPr>
                <w:rFonts w:eastAsia="ＭＳ Ｐゴシック"/>
                <w:sz w:val="20"/>
                <w:szCs w:val="20"/>
                <w:lang w:val="ja-JP" w:eastAsia="ja-JP"/>
              </w:rPr>
              <w:t>（スード・ラジャゴパル）は、</w:t>
            </w:r>
            <w:proofErr w:type="spellStart"/>
            <w:r>
              <w:rPr>
                <w:rFonts w:ascii="Calibri" w:hAnsi="Calibri"/>
                <w:sz w:val="20"/>
                <w:szCs w:val="20"/>
              </w:rPr>
              <w:t>Aukua</w:t>
            </w:r>
            <w:proofErr w:type="spellEnd"/>
            <w:r>
              <w:rPr>
                <w:rFonts w:ascii="Calibri" w:hAnsi="Calibri"/>
                <w:sz w:val="20"/>
                <w:szCs w:val="20"/>
              </w:rPr>
              <w:t xml:space="preserve"> Systems </w:t>
            </w:r>
            <w:r>
              <w:rPr>
                <w:rFonts w:eastAsia="ＭＳ Ｐゴシック"/>
                <w:sz w:val="20"/>
                <w:szCs w:val="20"/>
                <w:lang w:val="ja-JP" w:eastAsia="ja-JP"/>
              </w:rPr>
              <w:t>の共同創始者です。</w:t>
            </w:r>
          </w:p>
          <w:p w:rsidR="00F25EA2" w:rsidRDefault="00F25EA2">
            <w:pPr>
              <w:rPr>
                <w:rFonts w:hint="default"/>
                <w:sz w:val="16"/>
                <w:szCs w:val="16"/>
                <w:lang w:val="ja-JP" w:eastAsia="ja-JP"/>
              </w:rPr>
            </w:pPr>
          </w:p>
          <w:p w:rsidR="00F25EA2" w:rsidRPr="00BE320F" w:rsidRDefault="00024943">
            <w:pPr>
              <w:rPr>
                <w:rFonts w:hint="default"/>
                <w:sz w:val="16"/>
                <w:szCs w:val="16"/>
                <w:lang w:val="en-US"/>
              </w:rPr>
            </w:pPr>
            <w:r>
              <w:rPr>
                <w:rFonts w:eastAsia="MS Mincho"/>
                <w:sz w:val="16"/>
                <w:szCs w:val="16"/>
                <w:lang w:val="ja-JP" w:eastAsia="ja-JP"/>
              </w:rPr>
              <w:t>著作権</w:t>
            </w:r>
            <w:r>
              <w:rPr>
                <w:rFonts w:ascii="Calibri" w:hAnsi="Calibri"/>
                <w:sz w:val="16"/>
                <w:szCs w:val="16"/>
                <w:lang w:val="en-US"/>
              </w:rPr>
              <w:t xml:space="preserve">: </w:t>
            </w:r>
            <w:proofErr w:type="spellStart"/>
            <w:r>
              <w:rPr>
                <w:rFonts w:ascii="Calibri" w:hAnsi="Calibri"/>
                <w:sz w:val="16"/>
                <w:szCs w:val="16"/>
                <w:lang w:val="en-US"/>
              </w:rPr>
              <w:t>Aukua</w:t>
            </w:r>
            <w:proofErr w:type="spellEnd"/>
            <w:r>
              <w:rPr>
                <w:rFonts w:ascii="Calibri" w:hAnsi="Calibri"/>
                <w:sz w:val="16"/>
                <w:szCs w:val="16"/>
                <w:lang w:val="en-US"/>
              </w:rPr>
              <w:t xml:space="preserve"> Systems</w:t>
            </w:r>
          </w:p>
          <w:p w:rsidR="00F25EA2" w:rsidRPr="00BE320F" w:rsidRDefault="00024943">
            <w:pPr>
              <w:rPr>
                <w:rFonts w:hint="default"/>
                <w:lang w:val="en-US"/>
              </w:rPr>
            </w:pPr>
            <w:r>
              <w:rPr>
                <w:rFonts w:eastAsia="MS Mincho"/>
                <w:sz w:val="16"/>
                <w:szCs w:val="16"/>
                <w:lang w:val="ja-JP" w:eastAsia="ja-JP"/>
              </w:rPr>
              <w:t>ダウンロード</w:t>
            </w:r>
            <w:r>
              <w:rPr>
                <w:rFonts w:ascii="Calibri" w:hAnsi="Calibri"/>
                <w:sz w:val="16"/>
                <w:szCs w:val="16"/>
                <w:lang w:val="en-US"/>
              </w:rPr>
              <w:t xml:space="preserve">: </w:t>
            </w:r>
            <w:r>
              <w:rPr>
                <w:rFonts w:ascii="Calibri" w:hAnsi="Calibri"/>
                <w:sz w:val="16"/>
                <w:szCs w:val="16"/>
                <w:lang w:val="en-US"/>
              </w:rPr>
              <w:t>https://www.ahlendorf-news.com/media/news/images/Aukua-Systems-Suds-Rajagopal-H.jpg</w:t>
            </w:r>
          </w:p>
        </w:tc>
      </w:tr>
      <w:tr w:rsidR="00F25EA2" w:rsidRPr="00BE320F">
        <w:tblPrEx>
          <w:tblCellMar>
            <w:top w:w="0" w:type="dxa"/>
            <w:left w:w="0" w:type="dxa"/>
            <w:bottom w:w="0" w:type="dxa"/>
            <w:right w:w="0" w:type="dxa"/>
          </w:tblCellMar>
        </w:tblPrEx>
        <w:trPr>
          <w:trHeight w:hRule="exact" w:val="124"/>
        </w:trPr>
        <w:tc>
          <w:tcPr>
            <w:tcW w:w="1985" w:type="dxa"/>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c>
          <w:tcPr>
            <w:tcW w:w="283" w:type="dxa"/>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c>
          <w:tcPr>
            <w:tcW w:w="5227" w:type="dxa"/>
            <w:gridSpan w:val="2"/>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c>
          <w:tcPr>
            <w:tcW w:w="160" w:type="dxa"/>
            <w:tcBorders>
              <w:top w:val="nil"/>
              <w:left w:val="nil"/>
              <w:bottom w:val="nil"/>
              <w:right w:val="nil"/>
            </w:tcBorders>
            <w:shd w:val="clear" w:color="auto" w:fill="auto"/>
            <w:tcMar>
              <w:top w:w="80" w:type="dxa"/>
              <w:left w:w="80" w:type="dxa"/>
              <w:bottom w:w="80" w:type="dxa"/>
              <w:right w:w="80" w:type="dxa"/>
            </w:tcMar>
          </w:tcPr>
          <w:p w:rsidR="00F25EA2" w:rsidRPr="00BE320F" w:rsidRDefault="00F25EA2">
            <w:pPr>
              <w:rPr>
                <w:rFonts w:hint="default"/>
                <w:lang w:val="en-US"/>
              </w:rPr>
            </w:pPr>
          </w:p>
        </w:tc>
      </w:tr>
      <w:tr w:rsidR="00F25EA2">
        <w:tblPrEx>
          <w:tblCellMar>
            <w:top w:w="0" w:type="dxa"/>
            <w:left w:w="0" w:type="dxa"/>
            <w:bottom w:w="0" w:type="dxa"/>
            <w:right w:w="0" w:type="dxa"/>
          </w:tblCellMar>
        </w:tblPrEx>
        <w:trPr>
          <w:trHeight w:hRule="exact" w:val="1701"/>
        </w:trPr>
        <w:tc>
          <w:tcPr>
            <w:tcW w:w="1985" w:type="dxa"/>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rPr>
            </w:pPr>
            <w:r>
              <w:rPr>
                <w:noProof/>
                <w:sz w:val="20"/>
                <w:szCs w:val="20"/>
                <w:lang w:val="ja-JP" w:eastAsia="ja-JP"/>
              </w:rPr>
              <w:drawing>
                <wp:inline distT="0" distB="0" distL="0" distR="0">
                  <wp:extent cx="1067309" cy="1067309"/>
                  <wp:effectExtent l="0" t="0" r="0" b="0"/>
                  <wp:docPr id="1073741831" name="officeArt object" descr="KDPOF-Carlos-Pardo-screen1.jpg"/>
                  <wp:cNvGraphicFramePr/>
                  <a:graphic xmlns:a="http://schemas.openxmlformats.org/drawingml/2006/main">
                    <a:graphicData uri="http://schemas.openxmlformats.org/drawingml/2006/picture">
                      <pic:pic xmlns:pic="http://schemas.openxmlformats.org/drawingml/2006/picture">
                        <pic:nvPicPr>
                          <pic:cNvPr id="1073741831" name="KDPOF-Carlos-Pardo-screen1.jpg" descr="KDPOF-Carlos-Pardo-screen1.jpg"/>
                          <pic:cNvPicPr>
                            <a:picLocks noChangeAspect="1"/>
                          </pic:cNvPicPr>
                        </pic:nvPicPr>
                        <pic:blipFill>
                          <a:blip r:embed="rId10">
                            <a:extLst/>
                          </a:blip>
                          <a:stretch>
                            <a:fillRect/>
                          </a:stretch>
                        </pic:blipFill>
                        <pic:spPr>
                          <a:xfrm>
                            <a:off x="0" y="0"/>
                            <a:ext cx="1067309" cy="1067309"/>
                          </a:xfrm>
                          <a:prstGeom prst="rect">
                            <a:avLst/>
                          </a:prstGeom>
                          <a:ln w="12700" cap="flat">
                            <a:noFill/>
                            <a:miter lim="400000"/>
                          </a:ln>
                          <a:effectLst/>
                        </pic:spPr>
                      </pic:pic>
                    </a:graphicData>
                  </a:graphic>
                </wp:inline>
              </w:drawing>
            </w:r>
          </w:p>
        </w:tc>
        <w:tc>
          <w:tcPr>
            <w:tcW w:w="283" w:type="dxa"/>
            <w:tcBorders>
              <w:top w:val="nil"/>
              <w:left w:val="nil"/>
              <w:bottom w:val="nil"/>
              <w:right w:val="nil"/>
            </w:tcBorders>
            <w:shd w:val="clear" w:color="auto" w:fill="auto"/>
            <w:tcMar>
              <w:top w:w="80" w:type="dxa"/>
              <w:left w:w="80" w:type="dxa"/>
              <w:bottom w:w="80" w:type="dxa"/>
              <w:right w:w="80" w:type="dxa"/>
            </w:tcMar>
          </w:tcPr>
          <w:p w:rsidR="00F25EA2" w:rsidRDefault="00F25EA2">
            <w:pPr>
              <w:rPr>
                <w:rFonts w:hint="default"/>
              </w:rPr>
            </w:pPr>
          </w:p>
        </w:tc>
        <w:tc>
          <w:tcPr>
            <w:tcW w:w="5227" w:type="dxa"/>
            <w:gridSpan w:val="2"/>
            <w:tcBorders>
              <w:top w:val="nil"/>
              <w:left w:val="nil"/>
              <w:bottom w:val="nil"/>
              <w:right w:val="nil"/>
            </w:tcBorders>
            <w:shd w:val="clear" w:color="auto" w:fill="auto"/>
            <w:tcMar>
              <w:top w:w="80" w:type="dxa"/>
              <w:left w:w="80" w:type="dxa"/>
              <w:bottom w:w="80" w:type="dxa"/>
              <w:right w:w="80" w:type="dxa"/>
            </w:tcMar>
          </w:tcPr>
          <w:p w:rsidR="00F25EA2" w:rsidRDefault="00024943">
            <w:pPr>
              <w:rPr>
                <w:rFonts w:hint="default"/>
                <w:sz w:val="20"/>
                <w:szCs w:val="20"/>
              </w:rPr>
            </w:pPr>
            <w:r>
              <w:rPr>
                <w:rFonts w:eastAsia="MS Mincho"/>
                <w:sz w:val="20"/>
                <w:szCs w:val="20"/>
                <w:lang w:val="ja-JP" w:eastAsia="ja-JP"/>
              </w:rPr>
              <w:t>画像</w:t>
            </w:r>
            <w:r>
              <w:rPr>
                <w:rFonts w:ascii="Calibri" w:hAnsi="Calibri"/>
                <w:sz w:val="20"/>
                <w:szCs w:val="20"/>
                <w:lang w:val="ja-JP" w:eastAsia="ja-JP"/>
              </w:rPr>
              <w:t xml:space="preserve"> 3</w:t>
            </w:r>
            <w:r>
              <w:rPr>
                <w:rFonts w:eastAsia="MS Mincho"/>
                <w:sz w:val="20"/>
                <w:szCs w:val="20"/>
                <w:lang w:val="ja-JP" w:eastAsia="ja-JP"/>
              </w:rPr>
              <w:t>：</w:t>
            </w:r>
            <w:r>
              <w:rPr>
                <w:rFonts w:ascii="Calibri" w:hAnsi="Calibri"/>
                <w:sz w:val="20"/>
                <w:szCs w:val="20"/>
                <w:lang w:val="ja-JP" w:eastAsia="ja-JP"/>
              </w:rPr>
              <w:t xml:space="preserve">KDPOF CEO </w:t>
            </w:r>
            <w:r>
              <w:rPr>
                <w:rFonts w:eastAsia="MS Mincho"/>
                <w:sz w:val="20"/>
                <w:szCs w:val="20"/>
                <w:lang w:val="ja-JP" w:eastAsia="ja-JP"/>
              </w:rPr>
              <w:t>および共同創立者</w:t>
            </w:r>
            <w:r>
              <w:rPr>
                <w:rFonts w:ascii="Calibri" w:hAnsi="Calibri"/>
                <w:sz w:val="20"/>
                <w:szCs w:val="20"/>
                <w:lang w:val="ja-JP" w:eastAsia="ja-JP"/>
              </w:rPr>
              <w:t>Carlos Pardo</w:t>
            </w:r>
            <w:r>
              <w:rPr>
                <w:rFonts w:eastAsia="MS Mincho"/>
                <w:sz w:val="20"/>
                <w:szCs w:val="20"/>
                <w:lang w:val="ja-JP" w:eastAsia="ja-JP"/>
              </w:rPr>
              <w:t>（カルロス・パルド）</w:t>
            </w:r>
          </w:p>
          <w:p w:rsidR="00F25EA2" w:rsidRDefault="00F25EA2">
            <w:pPr>
              <w:rPr>
                <w:rFonts w:hint="default"/>
                <w:sz w:val="16"/>
                <w:szCs w:val="16"/>
                <w:lang w:val="ja-JP" w:eastAsia="ja-JP"/>
              </w:rPr>
            </w:pPr>
          </w:p>
          <w:p w:rsidR="00F25EA2" w:rsidRDefault="00024943">
            <w:pPr>
              <w:rPr>
                <w:rFonts w:hint="default"/>
                <w:sz w:val="16"/>
                <w:szCs w:val="16"/>
                <w:lang w:eastAsia="ja-JP"/>
              </w:rPr>
            </w:pPr>
            <w:r>
              <w:rPr>
                <w:rFonts w:eastAsia="MS Mincho"/>
                <w:sz w:val="16"/>
                <w:szCs w:val="16"/>
                <w:lang w:val="ja-JP" w:eastAsia="ja-JP"/>
              </w:rPr>
              <w:t>著作権：</w:t>
            </w:r>
            <w:r>
              <w:rPr>
                <w:rFonts w:ascii="Calibri" w:hAnsi="Calibri"/>
                <w:sz w:val="16"/>
                <w:szCs w:val="16"/>
                <w:lang w:val="ja-JP" w:eastAsia="ja-JP"/>
              </w:rPr>
              <w:t xml:space="preserve"> KDPOF</w:t>
            </w:r>
          </w:p>
          <w:p w:rsidR="00F25EA2" w:rsidRDefault="00024943">
            <w:pPr>
              <w:rPr>
                <w:rFonts w:hint="default"/>
                <w:lang w:eastAsia="ja-JP"/>
              </w:rPr>
            </w:pPr>
            <w:r>
              <w:rPr>
                <w:rFonts w:eastAsia="MS Mincho"/>
                <w:sz w:val="16"/>
                <w:szCs w:val="16"/>
                <w:lang w:val="ja-JP" w:eastAsia="ja-JP"/>
              </w:rPr>
              <w:t>ダウンロード：</w:t>
            </w:r>
            <w:r>
              <w:rPr>
                <w:rFonts w:ascii="Calibri" w:hAnsi="Calibri"/>
                <w:sz w:val="16"/>
                <w:szCs w:val="16"/>
                <w:lang w:val="ja-JP" w:eastAsia="ja-JP"/>
              </w:rPr>
              <w:t xml:space="preserve"> https://www.ahlendorf-news.com/media/news/images/KDPOF-Carlos-Pardo-H.jpg</w:t>
            </w:r>
          </w:p>
        </w:tc>
        <w:tc>
          <w:tcPr>
            <w:tcW w:w="160" w:type="dxa"/>
            <w:tcBorders>
              <w:top w:val="nil"/>
              <w:left w:val="nil"/>
              <w:bottom w:val="nil"/>
              <w:right w:val="nil"/>
            </w:tcBorders>
            <w:shd w:val="clear" w:color="auto" w:fill="auto"/>
            <w:tcMar>
              <w:top w:w="80" w:type="dxa"/>
              <w:left w:w="80" w:type="dxa"/>
              <w:bottom w:w="80" w:type="dxa"/>
              <w:right w:w="80" w:type="dxa"/>
            </w:tcMar>
          </w:tcPr>
          <w:p w:rsidR="00F25EA2" w:rsidRDefault="00F25EA2">
            <w:pPr>
              <w:rPr>
                <w:rFonts w:hint="default"/>
                <w:lang w:eastAsia="ja-JP"/>
              </w:rPr>
            </w:pPr>
          </w:p>
        </w:tc>
      </w:tr>
    </w:tbl>
    <w:p w:rsidR="00F25EA2" w:rsidRDefault="00F25EA2">
      <w:pPr>
        <w:widowControl w:val="0"/>
        <w:rPr>
          <w:rFonts w:hint="default"/>
          <w:sz w:val="20"/>
          <w:szCs w:val="20"/>
          <w:lang w:val="en-US" w:eastAsia="ja-JP"/>
        </w:rPr>
      </w:pPr>
    </w:p>
    <w:p w:rsidR="00F25EA2" w:rsidRDefault="00F25EA2">
      <w:pPr>
        <w:widowControl w:val="0"/>
        <w:ind w:left="108" w:hanging="108"/>
        <w:rPr>
          <w:rFonts w:hint="default"/>
          <w:sz w:val="20"/>
          <w:szCs w:val="20"/>
          <w:lang w:val="en-US" w:eastAsia="ja-JP"/>
        </w:rPr>
      </w:pPr>
    </w:p>
    <w:p w:rsidR="00F25EA2" w:rsidRDefault="00F25EA2">
      <w:pPr>
        <w:widowControl w:val="0"/>
        <w:rPr>
          <w:rFonts w:hint="default"/>
          <w:sz w:val="20"/>
          <w:szCs w:val="20"/>
          <w:lang w:val="en-US" w:eastAsia="ja-JP"/>
        </w:rPr>
      </w:pPr>
    </w:p>
    <w:p w:rsidR="00F25EA2" w:rsidRDefault="00F25EA2">
      <w:pPr>
        <w:rPr>
          <w:rFonts w:hint="default"/>
          <w:sz w:val="20"/>
          <w:szCs w:val="20"/>
          <w:lang w:val="en-US" w:eastAsia="ja-JP"/>
        </w:rPr>
      </w:pPr>
    </w:p>
    <w:p w:rsidR="00F25EA2" w:rsidRDefault="00F25EA2">
      <w:pPr>
        <w:rPr>
          <w:rFonts w:hint="default"/>
          <w:lang w:eastAsia="ja-JP"/>
        </w:rPr>
        <w:sectPr w:rsidR="00F25EA2">
          <w:headerReference w:type="default" r:id="rId11"/>
          <w:pgSz w:w="11900" w:h="16840"/>
          <w:pgMar w:top="3119" w:right="2404" w:bottom="794" w:left="1418" w:header="709" w:footer="709" w:gutter="0"/>
          <w:cols w:space="720"/>
        </w:sectPr>
      </w:pPr>
    </w:p>
    <w:p w:rsidR="00F25EA2" w:rsidRPr="00CE6259" w:rsidRDefault="00024943">
      <w:pPr>
        <w:rPr>
          <w:rFonts w:hint="default"/>
          <w:b/>
          <w:bCs/>
          <w:sz w:val="20"/>
          <w:szCs w:val="20"/>
        </w:rPr>
      </w:pPr>
      <w:proofErr w:type="spellStart"/>
      <w:r>
        <w:rPr>
          <w:rFonts w:ascii="Calibri" w:hAnsi="Calibri"/>
          <w:b/>
          <w:bCs/>
          <w:sz w:val="20"/>
          <w:szCs w:val="20"/>
        </w:rPr>
        <w:lastRenderedPageBreak/>
        <w:t>Aukua</w:t>
      </w:r>
      <w:proofErr w:type="spellEnd"/>
      <w:r>
        <w:rPr>
          <w:rFonts w:ascii="Calibri" w:hAnsi="Calibri"/>
          <w:b/>
          <w:bCs/>
          <w:sz w:val="20"/>
          <w:szCs w:val="20"/>
        </w:rPr>
        <w:t xml:space="preserve"> Systems </w:t>
      </w:r>
      <w:r>
        <w:rPr>
          <w:rFonts w:eastAsia="ＭＳ Ｐゴシック"/>
          <w:sz w:val="20"/>
          <w:szCs w:val="20"/>
          <w:lang w:val="ja-JP" w:eastAsia="ja-JP"/>
        </w:rPr>
        <w:t>概要</w:t>
      </w:r>
    </w:p>
    <w:p w:rsidR="00F25EA2" w:rsidRDefault="00024943">
      <w:pPr>
        <w:rPr>
          <w:rFonts w:hint="default"/>
          <w:sz w:val="20"/>
          <w:szCs w:val="20"/>
          <w:lang w:eastAsia="ja-JP"/>
        </w:rPr>
      </w:pPr>
      <w:proofErr w:type="spellStart"/>
      <w:r>
        <w:rPr>
          <w:rFonts w:ascii="Calibri" w:hAnsi="Calibri"/>
          <w:sz w:val="20"/>
          <w:szCs w:val="20"/>
        </w:rPr>
        <w:t>Aukua</w:t>
      </w:r>
      <w:proofErr w:type="spellEnd"/>
      <w:r>
        <w:rPr>
          <w:rFonts w:ascii="Calibri" w:hAnsi="Calibri"/>
          <w:sz w:val="20"/>
          <w:szCs w:val="20"/>
        </w:rPr>
        <w:t xml:space="preserve"> Systems Inc. </w:t>
      </w:r>
      <w:r>
        <w:rPr>
          <w:rFonts w:eastAsia="ＭＳ Ｐゴシック"/>
          <w:sz w:val="20"/>
          <w:szCs w:val="20"/>
          <w:lang w:val="ja-JP" w:eastAsia="ja-JP"/>
        </w:rPr>
        <w:t>は、イーサネットテストおよび可視化ソリューションのトッププロバイダーです。アプリケーションやネットワークの開発、有効化、展開、サポート、管理において、パフォーマンスを改善したり、安全なネットワークを構築するための製品を提供しています。</w:t>
      </w:r>
      <w:proofErr w:type="spellStart"/>
      <w:r>
        <w:rPr>
          <w:rFonts w:ascii="Calibri" w:hAnsi="Calibri"/>
          <w:sz w:val="20"/>
          <w:szCs w:val="20"/>
          <w:lang w:val="en-US" w:eastAsia="ja-JP"/>
        </w:rPr>
        <w:t>Aukua</w:t>
      </w:r>
      <w:proofErr w:type="spellEnd"/>
      <w:r>
        <w:rPr>
          <w:rFonts w:ascii="Calibri" w:hAnsi="Calibri"/>
          <w:sz w:val="20"/>
          <w:szCs w:val="20"/>
          <w:lang w:val="en-US" w:eastAsia="ja-JP"/>
        </w:rPr>
        <w:t xml:space="preserve"> </w:t>
      </w:r>
      <w:r>
        <w:rPr>
          <w:rFonts w:eastAsia="ＭＳ Ｐゴシック"/>
          <w:sz w:val="20"/>
          <w:szCs w:val="20"/>
          <w:lang w:val="ja-JP" w:eastAsia="ja-JP"/>
        </w:rPr>
        <w:t>製品ラインには、キャプチャツール、アナライザー、トラフィックジェネレーター、インペアメント</w:t>
      </w:r>
      <w:r>
        <w:rPr>
          <w:rFonts w:ascii="Calibri" w:hAnsi="Calibri"/>
          <w:sz w:val="20"/>
          <w:szCs w:val="20"/>
          <w:lang w:val="en-US" w:eastAsia="ja-JP"/>
        </w:rPr>
        <w:t xml:space="preserve"> </w:t>
      </w:r>
      <w:r>
        <w:rPr>
          <w:rFonts w:eastAsia="ＭＳ Ｐゴシック"/>
          <w:sz w:val="20"/>
          <w:szCs w:val="20"/>
          <w:lang w:val="ja-JP" w:eastAsia="ja-JP"/>
        </w:rPr>
        <w:t>エミュレータ等が含まれています。</w:t>
      </w:r>
      <w:r>
        <w:rPr>
          <w:rFonts w:ascii="Calibri" w:hAnsi="Calibri"/>
          <w:sz w:val="20"/>
          <w:szCs w:val="20"/>
          <w:lang w:val="en-US" w:eastAsia="ja-JP"/>
        </w:rPr>
        <w:t xml:space="preserve">2015 </w:t>
      </w:r>
      <w:r>
        <w:rPr>
          <w:rFonts w:eastAsia="ＭＳ Ｐゴシック"/>
          <w:sz w:val="20"/>
          <w:szCs w:val="20"/>
          <w:lang w:val="ja-JP" w:eastAsia="ja-JP"/>
        </w:rPr>
        <w:t>年より、装置メーカー、半導体企業、自動車産業</w:t>
      </w:r>
      <w:r>
        <w:rPr>
          <w:rFonts w:ascii="Calibri" w:hAnsi="Calibri"/>
          <w:sz w:val="20"/>
          <w:szCs w:val="20"/>
          <w:lang w:val="en-US" w:eastAsia="ja-JP"/>
        </w:rPr>
        <w:t xml:space="preserve"> OEM </w:t>
      </w:r>
      <w:r>
        <w:rPr>
          <w:rFonts w:eastAsia="ＭＳ Ｐゴシック"/>
          <w:sz w:val="20"/>
          <w:szCs w:val="20"/>
          <w:lang w:val="ja-JP" w:eastAsia="ja-JP"/>
        </w:rPr>
        <w:t>および</w:t>
      </w:r>
      <w:r>
        <w:rPr>
          <w:rFonts w:ascii="Calibri" w:hAnsi="Calibri"/>
          <w:sz w:val="20"/>
          <w:szCs w:val="20"/>
          <w:lang w:val="en-US" w:eastAsia="ja-JP"/>
        </w:rPr>
        <w:t>Tier1</w:t>
      </w:r>
      <w:r>
        <w:rPr>
          <w:rFonts w:eastAsia="ＭＳ Ｐゴシック"/>
          <w:sz w:val="20"/>
          <w:szCs w:val="20"/>
          <w:lang w:val="ja-JP" w:eastAsia="ja-JP"/>
        </w:rPr>
        <w:t>、大型企業、サービスプロバイダ、政府機関等、世界中の企業が、堅牢なネットワークを構築するために、</w:t>
      </w:r>
      <w:proofErr w:type="spellStart"/>
      <w:r>
        <w:rPr>
          <w:rFonts w:ascii="Calibri" w:hAnsi="Calibri"/>
          <w:sz w:val="20"/>
          <w:szCs w:val="20"/>
          <w:lang w:val="en-US" w:eastAsia="ja-JP"/>
        </w:rPr>
        <w:t>Aukua</w:t>
      </w:r>
      <w:proofErr w:type="spellEnd"/>
      <w:r>
        <w:rPr>
          <w:rFonts w:ascii="Calibri" w:hAnsi="Calibri"/>
          <w:sz w:val="20"/>
          <w:szCs w:val="20"/>
          <w:lang w:val="en-US" w:eastAsia="ja-JP"/>
        </w:rPr>
        <w:t xml:space="preserve"> </w:t>
      </w:r>
      <w:r>
        <w:rPr>
          <w:rFonts w:eastAsia="ＭＳ Ｐゴシック"/>
          <w:sz w:val="20"/>
          <w:szCs w:val="20"/>
          <w:lang w:val="ja-JP" w:eastAsia="ja-JP"/>
        </w:rPr>
        <w:t>と取引を行っています。詳しくは、ウェブサイト（</w:t>
      </w:r>
      <w:r>
        <w:rPr>
          <w:rFonts w:ascii="Calibri" w:hAnsi="Calibri"/>
          <w:sz w:val="20"/>
          <w:szCs w:val="20"/>
          <w:lang w:val="en-US" w:eastAsia="ja-JP"/>
        </w:rPr>
        <w:t>www.aukua.com</w:t>
      </w:r>
      <w:r>
        <w:rPr>
          <w:rFonts w:eastAsia="ＭＳ Ｐゴシック"/>
          <w:sz w:val="20"/>
          <w:szCs w:val="20"/>
          <w:lang w:val="ja-JP" w:eastAsia="ja-JP"/>
        </w:rPr>
        <w:t>）をご覧ください。</w:t>
      </w:r>
    </w:p>
    <w:p w:rsidR="00F25EA2" w:rsidRDefault="00F25EA2">
      <w:pPr>
        <w:rPr>
          <w:rFonts w:hint="default"/>
          <w:sz w:val="20"/>
          <w:szCs w:val="20"/>
          <w:lang w:val="en-US" w:eastAsia="ja-JP"/>
        </w:rPr>
      </w:pPr>
    </w:p>
    <w:p w:rsidR="00F25EA2" w:rsidRDefault="00024943">
      <w:pPr>
        <w:rPr>
          <w:rFonts w:hint="default"/>
          <w:sz w:val="20"/>
          <w:szCs w:val="20"/>
          <w:lang w:val="en-US"/>
        </w:rPr>
      </w:pPr>
      <w:proofErr w:type="spellStart"/>
      <w:r>
        <w:rPr>
          <w:rFonts w:ascii="Calibri" w:hAnsi="Calibri"/>
          <w:sz w:val="20"/>
          <w:szCs w:val="20"/>
          <w:lang w:val="en-US"/>
        </w:rPr>
        <w:t>Aukua</w:t>
      </w:r>
      <w:proofErr w:type="spellEnd"/>
      <w:r>
        <w:rPr>
          <w:rFonts w:ascii="Calibri" w:hAnsi="Calibri"/>
          <w:sz w:val="20"/>
          <w:szCs w:val="20"/>
          <w:lang w:val="en-US"/>
        </w:rPr>
        <w:t xml:space="preserve"> Systems Inc.</w:t>
      </w:r>
    </w:p>
    <w:p w:rsidR="00F25EA2" w:rsidRDefault="00024943">
      <w:pPr>
        <w:rPr>
          <w:rFonts w:hint="default"/>
          <w:sz w:val="20"/>
          <w:szCs w:val="20"/>
          <w:lang w:val="en-US"/>
        </w:rPr>
      </w:pPr>
      <w:r>
        <w:rPr>
          <w:rFonts w:ascii="Calibri" w:hAnsi="Calibri"/>
          <w:sz w:val="20"/>
          <w:szCs w:val="20"/>
          <w:lang w:val="en-US"/>
        </w:rPr>
        <w:t xml:space="preserve">9020 North Capital of Texas Hwy </w:t>
      </w:r>
    </w:p>
    <w:p w:rsidR="00F25EA2" w:rsidRDefault="00024943">
      <w:pPr>
        <w:rPr>
          <w:rFonts w:hint="default"/>
          <w:sz w:val="20"/>
          <w:szCs w:val="20"/>
          <w:lang w:val="en-US"/>
        </w:rPr>
      </w:pPr>
      <w:r>
        <w:rPr>
          <w:rFonts w:ascii="Calibri" w:hAnsi="Calibri"/>
          <w:sz w:val="20"/>
          <w:szCs w:val="20"/>
          <w:lang w:val="en-US"/>
        </w:rPr>
        <w:t>B</w:t>
      </w:r>
      <w:r>
        <w:rPr>
          <w:rFonts w:ascii="Calibri" w:hAnsi="Calibri"/>
          <w:sz w:val="20"/>
          <w:szCs w:val="20"/>
          <w:lang w:val="en-US"/>
        </w:rPr>
        <w:t xml:space="preserve">uilding 1, Suite 330 </w:t>
      </w:r>
    </w:p>
    <w:p w:rsidR="00F25EA2" w:rsidRDefault="00024943">
      <w:pPr>
        <w:rPr>
          <w:rFonts w:hint="default"/>
          <w:sz w:val="20"/>
          <w:szCs w:val="20"/>
          <w:lang w:val="en-US"/>
        </w:rPr>
      </w:pPr>
      <w:r>
        <w:rPr>
          <w:rFonts w:ascii="Calibri" w:hAnsi="Calibri"/>
          <w:sz w:val="20"/>
          <w:szCs w:val="20"/>
          <w:lang w:val="en-US"/>
        </w:rPr>
        <w:t>Austin, Texas 78759, U.S.A.</w:t>
      </w:r>
    </w:p>
    <w:p w:rsidR="00F25EA2" w:rsidRPr="00BE320F" w:rsidRDefault="00024943">
      <w:pPr>
        <w:rPr>
          <w:rFonts w:hint="default"/>
          <w:sz w:val="20"/>
          <w:szCs w:val="20"/>
          <w:lang w:val="en-US"/>
        </w:rPr>
      </w:pPr>
      <w:r>
        <w:rPr>
          <w:rFonts w:eastAsia="MS Mincho"/>
          <w:sz w:val="20"/>
          <w:szCs w:val="20"/>
          <w:lang w:val="ja-JP" w:eastAsia="ja-JP"/>
        </w:rPr>
        <w:t>メール</w:t>
      </w:r>
      <w:r w:rsidRPr="00BE320F">
        <w:rPr>
          <w:rFonts w:ascii="Calibri" w:hAnsi="Calibri"/>
          <w:sz w:val="20"/>
          <w:szCs w:val="20"/>
          <w:lang w:val="en-US"/>
        </w:rPr>
        <w:t xml:space="preserve"> sales@aukua.com</w:t>
      </w:r>
    </w:p>
    <w:p w:rsidR="00F25EA2" w:rsidRPr="00BE320F" w:rsidRDefault="00024943">
      <w:pPr>
        <w:rPr>
          <w:rFonts w:hint="default"/>
          <w:sz w:val="20"/>
          <w:szCs w:val="20"/>
          <w:lang w:val="en-US"/>
        </w:rPr>
      </w:pPr>
      <w:r>
        <w:rPr>
          <w:rFonts w:eastAsia="MS Mincho"/>
          <w:sz w:val="20"/>
          <w:szCs w:val="20"/>
          <w:lang w:val="ja-JP" w:eastAsia="ja-JP"/>
        </w:rPr>
        <w:t>電話</w:t>
      </w:r>
      <w:r>
        <w:rPr>
          <w:rFonts w:ascii="Calibri" w:hAnsi="Calibri"/>
          <w:sz w:val="20"/>
          <w:szCs w:val="20"/>
          <w:lang w:val="ja-JP" w:eastAsia="ja-JP"/>
        </w:rPr>
        <w:t xml:space="preserve"> </w:t>
      </w:r>
      <w:r w:rsidRPr="00BE320F">
        <w:rPr>
          <w:rFonts w:ascii="Calibri" w:hAnsi="Calibri"/>
          <w:sz w:val="20"/>
          <w:szCs w:val="20"/>
          <w:lang w:val="en-US"/>
        </w:rPr>
        <w:t xml:space="preserve"> +1 866 533-2215</w:t>
      </w:r>
    </w:p>
    <w:p w:rsidR="00F25EA2" w:rsidRPr="00BE320F" w:rsidRDefault="00F25EA2">
      <w:pPr>
        <w:rPr>
          <w:rFonts w:hint="default"/>
          <w:b/>
          <w:bCs/>
          <w:sz w:val="20"/>
          <w:szCs w:val="20"/>
          <w:lang w:val="en-US"/>
        </w:rPr>
      </w:pPr>
    </w:p>
    <w:p w:rsidR="00F25EA2" w:rsidRDefault="00024943">
      <w:pPr>
        <w:rPr>
          <w:rFonts w:hint="default"/>
          <w:b/>
          <w:bCs/>
          <w:sz w:val="20"/>
          <w:szCs w:val="20"/>
          <w:lang w:val="en-US"/>
        </w:rPr>
      </w:pPr>
      <w:r>
        <w:rPr>
          <w:rFonts w:ascii="Calibri" w:hAnsi="Calibri"/>
          <w:b/>
          <w:bCs/>
          <w:sz w:val="20"/>
          <w:szCs w:val="20"/>
          <w:lang w:val="en-US"/>
        </w:rPr>
        <w:t xml:space="preserve">KDPOF </w:t>
      </w:r>
      <w:r>
        <w:rPr>
          <w:rFonts w:eastAsia="MS Mincho"/>
          <w:sz w:val="20"/>
          <w:szCs w:val="20"/>
          <w:lang w:val="ja-JP" w:eastAsia="ja-JP"/>
        </w:rPr>
        <w:t>とは</w:t>
      </w:r>
    </w:p>
    <w:p w:rsidR="00F25EA2" w:rsidRPr="00BE320F" w:rsidRDefault="00024943">
      <w:pPr>
        <w:rPr>
          <w:rFonts w:hint="default"/>
          <w:sz w:val="20"/>
          <w:szCs w:val="20"/>
          <w:lang w:val="en-US"/>
        </w:rPr>
      </w:pPr>
      <w:r>
        <w:rPr>
          <w:rFonts w:eastAsia="MS Mincho"/>
          <w:sz w:val="20"/>
          <w:szCs w:val="20"/>
          <w:lang w:val="ja-JP" w:eastAsia="ja-JP"/>
        </w:rPr>
        <w:t>ファブレス半導体サプライヤー</w:t>
      </w:r>
      <w:r>
        <w:rPr>
          <w:rFonts w:ascii="Calibri" w:hAnsi="Calibri"/>
          <w:sz w:val="20"/>
          <w:szCs w:val="20"/>
          <w:lang w:val="en-US"/>
        </w:rPr>
        <w:t xml:space="preserve"> KDPOF</w:t>
      </w:r>
      <w:r>
        <w:rPr>
          <w:rFonts w:eastAsia="MS Mincho"/>
          <w:sz w:val="20"/>
          <w:szCs w:val="20"/>
          <w:lang w:val="ja-JP" w:eastAsia="ja-JP"/>
        </w:rPr>
        <w:t>社</w:t>
      </w:r>
      <w:r>
        <w:rPr>
          <w:rFonts w:ascii="Calibri" w:hAnsi="Calibri"/>
          <w:sz w:val="20"/>
          <w:szCs w:val="20"/>
          <w:lang w:val="en-US"/>
        </w:rPr>
        <w:t xml:space="preserve"> </w:t>
      </w:r>
      <w:r>
        <w:rPr>
          <w:rFonts w:eastAsia="MS Mincho"/>
          <w:sz w:val="20"/>
          <w:szCs w:val="20"/>
          <w:lang w:val="ja-JP" w:eastAsia="ja-JP"/>
        </w:rPr>
        <w:t>は、プラスチック光ファイバー（</w:t>
      </w:r>
      <w:r>
        <w:rPr>
          <w:rFonts w:ascii="Calibri" w:hAnsi="Calibri"/>
          <w:sz w:val="20"/>
          <w:szCs w:val="20"/>
          <w:lang w:val="en-US"/>
        </w:rPr>
        <w:t>POF</w:t>
      </w:r>
      <w:r>
        <w:rPr>
          <w:rFonts w:eastAsia="MS Mincho"/>
          <w:sz w:val="20"/>
          <w:szCs w:val="20"/>
          <w:lang w:val="ja-JP" w:eastAsia="ja-JP"/>
        </w:rPr>
        <w:t xml:space="preserve">）を介した先進的なギガビット、長距離通信を提供しています。　</w:t>
      </w:r>
      <w:r>
        <w:rPr>
          <w:rFonts w:ascii="Calibri" w:hAnsi="Calibri"/>
          <w:sz w:val="20"/>
          <w:szCs w:val="20"/>
          <w:lang w:val="en-US" w:eastAsia="ja-JP"/>
        </w:rPr>
        <w:t xml:space="preserve">POF </w:t>
      </w:r>
      <w:r>
        <w:rPr>
          <w:rFonts w:eastAsia="MS Mincho"/>
          <w:sz w:val="20"/>
          <w:szCs w:val="20"/>
          <w:lang w:val="ja-JP" w:eastAsia="ja-JP"/>
        </w:rPr>
        <w:t>によるギガビット通信を実現することで、</w:t>
      </w:r>
      <w:r>
        <w:rPr>
          <w:rFonts w:ascii="Calibri" w:hAnsi="Calibri"/>
          <w:sz w:val="20"/>
          <w:szCs w:val="20"/>
          <w:lang w:val="en-US" w:eastAsia="ja-JP"/>
        </w:rPr>
        <w:t>KDPOF</w:t>
      </w:r>
      <w:r>
        <w:rPr>
          <w:rFonts w:eastAsia="MS Mincho"/>
          <w:sz w:val="20"/>
          <w:szCs w:val="20"/>
          <w:lang w:val="ja-JP" w:eastAsia="ja-JP"/>
        </w:rPr>
        <w:t>の技術は</w:t>
      </w:r>
      <w:r>
        <w:rPr>
          <w:rFonts w:ascii="Calibri" w:hAnsi="Calibri"/>
          <w:sz w:val="20"/>
          <w:szCs w:val="20"/>
          <w:lang w:val="en-US" w:eastAsia="ja-JP"/>
        </w:rPr>
        <w:t>1</w:t>
      </w:r>
      <w:r>
        <w:rPr>
          <w:rFonts w:ascii="Calibri" w:hAnsi="Calibri" w:hint="default"/>
          <w:sz w:val="20"/>
          <w:szCs w:val="20"/>
          <w:lang w:val="en-US" w:eastAsia="ja-JP"/>
        </w:rPr>
        <w:t> </w:t>
      </w:r>
      <w:r>
        <w:rPr>
          <w:rFonts w:ascii="Calibri" w:hAnsi="Calibri"/>
          <w:sz w:val="20"/>
          <w:szCs w:val="20"/>
          <w:lang w:val="en-US" w:eastAsia="ja-JP"/>
        </w:rPr>
        <w:t xml:space="preserve">Gbps </w:t>
      </w:r>
      <w:r>
        <w:rPr>
          <w:rFonts w:eastAsia="MS Mincho"/>
          <w:sz w:val="20"/>
          <w:szCs w:val="20"/>
          <w:lang w:val="ja-JP" w:eastAsia="ja-JP"/>
        </w:rPr>
        <w:t>の</w:t>
      </w:r>
      <w:r>
        <w:rPr>
          <w:rFonts w:ascii="Calibri" w:hAnsi="Calibri"/>
          <w:sz w:val="20"/>
          <w:szCs w:val="20"/>
          <w:lang w:val="en-US" w:eastAsia="ja-JP"/>
        </w:rPr>
        <w:t xml:space="preserve"> POF </w:t>
      </w:r>
      <w:r>
        <w:rPr>
          <w:rFonts w:eastAsia="MS Mincho"/>
          <w:sz w:val="20"/>
          <w:szCs w:val="20"/>
          <w:lang w:val="ja-JP" w:eastAsia="ja-JP"/>
        </w:rPr>
        <w:t xml:space="preserve">リンクを自動車用、工業用、家庭用ネットワークに提供しています。　</w:t>
      </w:r>
      <w:r>
        <w:rPr>
          <w:rFonts w:ascii="Calibri" w:hAnsi="Calibri"/>
          <w:sz w:val="20"/>
          <w:szCs w:val="20"/>
          <w:lang w:val="en-US" w:eastAsia="ja-JP"/>
        </w:rPr>
        <w:t xml:space="preserve">2010 </w:t>
      </w:r>
      <w:r>
        <w:rPr>
          <w:rFonts w:eastAsia="MS Mincho"/>
          <w:sz w:val="20"/>
          <w:szCs w:val="20"/>
          <w:lang w:val="ja-JP" w:eastAsia="ja-JP"/>
        </w:rPr>
        <w:t>年にスペインのマドリッドで設立された</w:t>
      </w:r>
      <w:r>
        <w:rPr>
          <w:rFonts w:ascii="Calibri" w:hAnsi="Calibri"/>
          <w:sz w:val="20"/>
          <w:szCs w:val="20"/>
          <w:lang w:val="en-US" w:eastAsia="ja-JP"/>
        </w:rPr>
        <w:t xml:space="preserve">KDPOF </w:t>
      </w:r>
      <w:r>
        <w:rPr>
          <w:rFonts w:eastAsia="MS Mincho"/>
          <w:sz w:val="20"/>
          <w:szCs w:val="20"/>
          <w:lang w:val="ja-JP" w:eastAsia="ja-JP"/>
        </w:rPr>
        <w:t>社は、</w:t>
      </w:r>
      <w:r>
        <w:rPr>
          <w:rFonts w:ascii="Calibri" w:hAnsi="Calibri"/>
          <w:sz w:val="20"/>
          <w:szCs w:val="20"/>
          <w:lang w:val="en-US" w:eastAsia="ja-JP"/>
        </w:rPr>
        <w:t>ASSP</w:t>
      </w:r>
      <w:r>
        <w:rPr>
          <w:rFonts w:eastAsia="MS Mincho"/>
          <w:sz w:val="20"/>
          <w:szCs w:val="20"/>
          <w:lang w:val="ja-JP" w:eastAsia="ja-JP"/>
        </w:rPr>
        <w:t>、もしくは</w:t>
      </w:r>
      <w:r>
        <w:rPr>
          <w:rFonts w:ascii="Calibri" w:hAnsi="Calibri"/>
          <w:sz w:val="20"/>
          <w:szCs w:val="20"/>
          <w:lang w:val="en-US" w:eastAsia="ja-JP"/>
        </w:rPr>
        <w:t>SoC</w:t>
      </w:r>
      <w:r>
        <w:rPr>
          <w:rFonts w:eastAsia="MS Mincho"/>
          <w:sz w:val="20"/>
          <w:szCs w:val="20"/>
          <w:lang w:val="ja-JP" w:eastAsia="ja-JP"/>
        </w:rPr>
        <w:t>（</w:t>
      </w:r>
      <w:r>
        <w:rPr>
          <w:rFonts w:ascii="Calibri" w:hAnsi="Calibri"/>
          <w:sz w:val="20"/>
          <w:szCs w:val="20"/>
          <w:lang w:val="en-US" w:eastAsia="ja-JP"/>
        </w:rPr>
        <w:t>System-on-Chip</w:t>
      </w:r>
      <w:r>
        <w:rPr>
          <w:rFonts w:eastAsia="MS Mincho"/>
          <w:sz w:val="20"/>
          <w:szCs w:val="20"/>
          <w:lang w:val="ja-JP" w:eastAsia="ja-JP"/>
        </w:rPr>
        <w:t>）に内蔵する</w:t>
      </w:r>
      <w:r>
        <w:rPr>
          <w:rFonts w:ascii="Calibri" w:hAnsi="Calibri"/>
          <w:sz w:val="20"/>
          <w:szCs w:val="20"/>
          <w:lang w:val="en-US" w:eastAsia="ja-JP"/>
        </w:rPr>
        <w:t>IP</w:t>
      </w:r>
      <w:r>
        <w:rPr>
          <w:rFonts w:eastAsia="MS Mincho"/>
          <w:sz w:val="20"/>
          <w:szCs w:val="20"/>
          <w:lang w:val="ja-JP" w:eastAsia="ja-JP"/>
        </w:rPr>
        <w:t>で提供しています。適応力がある効率的なシステムは、広範な光エレクトロニクス、低コストの大口径光ファイバーが採用され、これにより自動車メーカーは低リスク、低コスト、および短い</w:t>
      </w:r>
      <w:r>
        <w:rPr>
          <w:rFonts w:ascii="Calibri" w:hAnsi="Calibri"/>
          <w:sz w:val="20"/>
          <w:szCs w:val="20"/>
          <w:lang w:val="en-US" w:eastAsia="ja-JP"/>
        </w:rPr>
        <w:t>Time-To-Market</w:t>
      </w:r>
      <w:r>
        <w:rPr>
          <w:rFonts w:eastAsia="MS Mincho"/>
          <w:sz w:val="20"/>
          <w:szCs w:val="20"/>
          <w:lang w:val="ja-JP" w:eastAsia="ja-JP"/>
        </w:rPr>
        <w:t>を実現することができます。</w:t>
      </w:r>
      <w:r>
        <w:rPr>
          <w:rFonts w:ascii="Calibri" w:hAnsi="Calibri"/>
          <w:sz w:val="20"/>
          <w:szCs w:val="20"/>
          <w:lang w:val="en-US" w:eastAsia="ja-JP"/>
        </w:rPr>
        <w:t xml:space="preserve"> </w:t>
      </w:r>
      <w:r>
        <w:rPr>
          <w:rFonts w:eastAsia="MS Mincho"/>
          <w:sz w:val="20"/>
          <w:szCs w:val="20"/>
          <w:lang w:val="ja-JP" w:eastAsia="ja-JP"/>
        </w:rPr>
        <w:t>詳細は、</w:t>
      </w:r>
      <w:r>
        <w:rPr>
          <w:rFonts w:ascii="Calibri" w:hAnsi="Calibri"/>
          <w:sz w:val="20"/>
          <w:szCs w:val="20"/>
          <w:lang w:val="en-US"/>
        </w:rPr>
        <w:t xml:space="preserve">www.kdpof.com </w:t>
      </w:r>
      <w:r>
        <w:rPr>
          <w:rFonts w:eastAsia="MS Mincho"/>
          <w:sz w:val="20"/>
          <w:szCs w:val="20"/>
          <w:lang w:val="ja-JP" w:eastAsia="ja-JP"/>
        </w:rPr>
        <w:t>にてご覧ください。</w:t>
      </w:r>
      <w:r>
        <w:rPr>
          <w:rFonts w:ascii="Calibri" w:hAnsi="Calibri"/>
          <w:sz w:val="20"/>
          <w:szCs w:val="20"/>
          <w:lang w:val="en-US"/>
        </w:rPr>
        <w:t xml:space="preserve"> </w:t>
      </w:r>
    </w:p>
    <w:p w:rsidR="00F25EA2" w:rsidRDefault="00F25EA2">
      <w:pPr>
        <w:rPr>
          <w:rFonts w:hint="default"/>
          <w:sz w:val="20"/>
          <w:szCs w:val="20"/>
          <w:lang w:val="en-US"/>
        </w:rPr>
      </w:pPr>
    </w:p>
    <w:p w:rsidR="00F25EA2" w:rsidRDefault="00024943">
      <w:pPr>
        <w:rPr>
          <w:rFonts w:hint="default"/>
          <w:sz w:val="20"/>
          <w:szCs w:val="20"/>
          <w:lang w:val="en-US"/>
        </w:rPr>
      </w:pPr>
      <w:r>
        <w:rPr>
          <w:rFonts w:ascii="Calibri" w:hAnsi="Calibri"/>
          <w:sz w:val="20"/>
          <w:szCs w:val="20"/>
          <w:lang w:val="en-US"/>
        </w:rPr>
        <w:t>KDPOF</w:t>
      </w:r>
    </w:p>
    <w:p w:rsidR="00F25EA2" w:rsidRDefault="00024943">
      <w:pPr>
        <w:ind w:left="200" w:hanging="200"/>
        <w:rPr>
          <w:rFonts w:hint="default"/>
          <w:sz w:val="20"/>
          <w:szCs w:val="20"/>
          <w:lang w:val="en-US"/>
        </w:rPr>
      </w:pPr>
      <w:r>
        <w:rPr>
          <w:rFonts w:ascii="Calibri" w:hAnsi="Calibri"/>
          <w:sz w:val="20"/>
          <w:szCs w:val="20"/>
          <w:lang w:val="en-US"/>
        </w:rPr>
        <w:t>Knowledge Development for POF, S.L.</w:t>
      </w:r>
    </w:p>
    <w:p w:rsidR="00F25EA2" w:rsidRDefault="00024943">
      <w:pPr>
        <w:rPr>
          <w:rFonts w:hint="default"/>
          <w:sz w:val="20"/>
          <w:szCs w:val="20"/>
          <w:lang w:val="pt-PT"/>
        </w:rPr>
      </w:pPr>
      <w:r>
        <w:rPr>
          <w:rFonts w:ascii="Calibri" w:hAnsi="Calibri"/>
          <w:sz w:val="20"/>
          <w:szCs w:val="20"/>
          <w:lang w:val="pt-PT"/>
        </w:rPr>
        <w:t>Ronda de</w:t>
      </w:r>
      <w:r>
        <w:rPr>
          <w:rFonts w:ascii="Calibri" w:hAnsi="Calibri"/>
          <w:sz w:val="20"/>
          <w:szCs w:val="20"/>
          <w:lang w:val="pt-PT"/>
        </w:rPr>
        <w:t xml:space="preserve"> </w:t>
      </w:r>
      <w:proofErr w:type="spellStart"/>
      <w:r>
        <w:rPr>
          <w:rFonts w:ascii="Calibri" w:hAnsi="Calibri"/>
          <w:sz w:val="20"/>
          <w:szCs w:val="20"/>
          <w:lang w:val="pt-PT"/>
        </w:rPr>
        <w:t>Poniente</w:t>
      </w:r>
      <w:proofErr w:type="spellEnd"/>
      <w:r>
        <w:rPr>
          <w:rFonts w:ascii="Calibri" w:hAnsi="Calibri"/>
          <w:sz w:val="20"/>
          <w:szCs w:val="20"/>
          <w:lang w:val="pt-PT"/>
        </w:rPr>
        <w:t xml:space="preserve"> 14, 2</w:t>
      </w:r>
      <w:r>
        <w:rPr>
          <w:rFonts w:ascii="Calibri" w:hAnsi="Calibri" w:hint="default"/>
          <w:sz w:val="20"/>
          <w:szCs w:val="20"/>
          <w:lang w:val="pt-PT"/>
        </w:rPr>
        <w:t xml:space="preserve">ª </w:t>
      </w:r>
      <w:r>
        <w:rPr>
          <w:rFonts w:ascii="Calibri" w:hAnsi="Calibri"/>
          <w:sz w:val="20"/>
          <w:szCs w:val="20"/>
          <w:lang w:val="pt-PT"/>
        </w:rPr>
        <w:t>Planta</w:t>
      </w:r>
    </w:p>
    <w:p w:rsidR="00F25EA2" w:rsidRDefault="00024943">
      <w:pPr>
        <w:rPr>
          <w:rFonts w:hint="default"/>
          <w:sz w:val="20"/>
          <w:szCs w:val="20"/>
          <w:lang w:val="pt-PT"/>
        </w:rPr>
      </w:pPr>
      <w:r>
        <w:rPr>
          <w:rFonts w:ascii="Calibri" w:hAnsi="Calibri"/>
          <w:sz w:val="20"/>
          <w:szCs w:val="20"/>
          <w:lang w:val="pt-PT"/>
        </w:rPr>
        <w:t xml:space="preserve">28760 </w:t>
      </w:r>
      <w:proofErr w:type="spellStart"/>
      <w:r>
        <w:rPr>
          <w:rFonts w:ascii="Calibri" w:hAnsi="Calibri"/>
          <w:sz w:val="20"/>
          <w:szCs w:val="20"/>
          <w:lang w:val="pt-PT"/>
        </w:rPr>
        <w:t>Tres</w:t>
      </w:r>
      <w:proofErr w:type="spellEnd"/>
      <w:r>
        <w:rPr>
          <w:rFonts w:ascii="Calibri" w:hAnsi="Calibri"/>
          <w:sz w:val="20"/>
          <w:szCs w:val="20"/>
          <w:lang w:val="pt-PT"/>
        </w:rPr>
        <w:t xml:space="preserve"> Cantos, </w:t>
      </w:r>
      <w:proofErr w:type="spellStart"/>
      <w:r>
        <w:rPr>
          <w:rFonts w:ascii="Calibri" w:hAnsi="Calibri"/>
          <w:sz w:val="20"/>
          <w:szCs w:val="20"/>
          <w:lang w:val="pt-PT"/>
        </w:rPr>
        <w:t>Spain</w:t>
      </w:r>
      <w:proofErr w:type="spellEnd"/>
      <w:r>
        <w:rPr>
          <w:rFonts w:ascii="Calibri" w:hAnsi="Calibri"/>
          <w:sz w:val="20"/>
          <w:szCs w:val="20"/>
          <w:lang w:val="pt-PT"/>
        </w:rPr>
        <w:t xml:space="preserve"> </w:t>
      </w:r>
    </w:p>
    <w:p w:rsidR="00F25EA2" w:rsidRPr="00BE320F" w:rsidRDefault="00024943">
      <w:pPr>
        <w:rPr>
          <w:rFonts w:hint="default"/>
          <w:sz w:val="20"/>
          <w:szCs w:val="20"/>
          <w:lang w:val="pt-PT"/>
        </w:rPr>
      </w:pPr>
      <w:r>
        <w:rPr>
          <w:rFonts w:eastAsia="MS Mincho"/>
          <w:sz w:val="20"/>
          <w:szCs w:val="20"/>
          <w:lang w:val="ja-JP" w:eastAsia="ja-JP"/>
        </w:rPr>
        <w:t>メール</w:t>
      </w:r>
      <w:r>
        <w:rPr>
          <w:rFonts w:ascii="Calibri" w:hAnsi="Calibri"/>
          <w:sz w:val="20"/>
          <w:szCs w:val="20"/>
          <w:lang w:val="pt-PT"/>
        </w:rPr>
        <w:t xml:space="preserve"> pr@kdpof.com</w:t>
      </w:r>
    </w:p>
    <w:p w:rsidR="00F25EA2" w:rsidRPr="00BE320F" w:rsidRDefault="00024943">
      <w:pPr>
        <w:rPr>
          <w:rFonts w:hint="default"/>
          <w:sz w:val="20"/>
          <w:szCs w:val="20"/>
          <w:lang w:val="pt-PT"/>
        </w:rPr>
      </w:pPr>
      <w:r>
        <w:rPr>
          <w:rFonts w:eastAsia="MS Mincho"/>
          <w:sz w:val="20"/>
          <w:szCs w:val="20"/>
          <w:lang w:val="ja-JP" w:eastAsia="ja-JP"/>
        </w:rPr>
        <w:t>電話</w:t>
      </w:r>
      <w:r>
        <w:rPr>
          <w:rFonts w:ascii="Calibri" w:hAnsi="Calibri"/>
          <w:sz w:val="20"/>
          <w:szCs w:val="20"/>
          <w:lang w:val="pt-PT"/>
        </w:rPr>
        <w:t xml:space="preserve"> +34 918043387</w:t>
      </w:r>
    </w:p>
    <w:p w:rsidR="00F25EA2" w:rsidRDefault="00F25EA2">
      <w:pPr>
        <w:rPr>
          <w:rFonts w:hint="default"/>
          <w:b/>
          <w:bCs/>
          <w:sz w:val="20"/>
          <w:szCs w:val="20"/>
          <w:lang w:val="pt-PT"/>
        </w:rPr>
      </w:pPr>
    </w:p>
    <w:p w:rsidR="00F25EA2" w:rsidRDefault="00024943">
      <w:pPr>
        <w:rPr>
          <w:rFonts w:hint="default"/>
          <w:b/>
          <w:bCs/>
          <w:sz w:val="20"/>
          <w:szCs w:val="20"/>
          <w:lang w:val="ja-JP" w:eastAsia="ja-JP"/>
        </w:rPr>
      </w:pPr>
      <w:r>
        <w:rPr>
          <w:rFonts w:eastAsia="MS Mincho"/>
          <w:sz w:val="20"/>
          <w:szCs w:val="20"/>
          <w:lang w:val="ja-JP" w:eastAsia="ja-JP"/>
        </w:rPr>
        <w:t>日本</w:t>
      </w:r>
    </w:p>
    <w:p w:rsidR="00F25EA2" w:rsidRDefault="00024943">
      <w:pPr>
        <w:rPr>
          <w:rFonts w:hint="default"/>
          <w:sz w:val="20"/>
          <w:szCs w:val="20"/>
          <w:lang w:val="pt-PT"/>
        </w:rPr>
      </w:pPr>
      <w:r>
        <w:rPr>
          <w:rFonts w:ascii="Calibri" w:hAnsi="Calibri"/>
          <w:sz w:val="20"/>
          <w:szCs w:val="20"/>
          <w:lang w:val="pt-PT"/>
        </w:rPr>
        <w:t xml:space="preserve">Yasuo Suzuki </w:t>
      </w:r>
    </w:p>
    <w:p w:rsidR="00F25EA2" w:rsidRPr="00BE320F" w:rsidRDefault="00024943">
      <w:pPr>
        <w:rPr>
          <w:rFonts w:hint="default"/>
          <w:sz w:val="20"/>
          <w:szCs w:val="20"/>
          <w:lang w:val="pt-PT"/>
        </w:rPr>
      </w:pPr>
      <w:r>
        <w:rPr>
          <w:rFonts w:ascii="Calibri" w:hAnsi="Calibri"/>
          <w:sz w:val="20"/>
          <w:szCs w:val="20"/>
          <w:lang w:val="pt-PT"/>
        </w:rPr>
        <w:t xml:space="preserve">E </w:t>
      </w:r>
      <w:r>
        <w:rPr>
          <w:rFonts w:eastAsia="MS Mincho"/>
          <w:sz w:val="20"/>
          <w:szCs w:val="20"/>
          <w:lang w:val="ja-JP" w:eastAsia="ja-JP"/>
        </w:rPr>
        <w:t>メール</w:t>
      </w:r>
      <w:r>
        <w:rPr>
          <w:rFonts w:ascii="Calibri" w:hAnsi="Calibri"/>
          <w:sz w:val="20"/>
          <w:szCs w:val="20"/>
          <w:lang w:val="pt-PT"/>
        </w:rPr>
        <w:t xml:space="preserve"> ysuzuki@kdpof.com</w:t>
      </w:r>
    </w:p>
    <w:p w:rsidR="00F25EA2" w:rsidRDefault="00F25EA2">
      <w:pPr>
        <w:rPr>
          <w:rFonts w:hint="default"/>
          <w:b/>
          <w:bCs/>
          <w:sz w:val="20"/>
          <w:szCs w:val="20"/>
          <w:lang w:val="pt-PT"/>
        </w:rPr>
      </w:pPr>
    </w:p>
    <w:p w:rsidR="00F25EA2" w:rsidRDefault="00024943">
      <w:pPr>
        <w:rPr>
          <w:rFonts w:hint="default"/>
          <w:b/>
          <w:bCs/>
          <w:sz w:val="20"/>
          <w:szCs w:val="20"/>
        </w:rPr>
      </w:pPr>
      <w:r>
        <w:rPr>
          <w:rFonts w:eastAsia="MS Mincho"/>
          <w:sz w:val="20"/>
          <w:szCs w:val="20"/>
          <w:lang w:val="ja-JP" w:eastAsia="ja-JP"/>
        </w:rPr>
        <w:t>広報担当：</w:t>
      </w:r>
      <w:r>
        <w:rPr>
          <w:rFonts w:ascii="Calibri" w:hAnsi="Calibri"/>
          <w:b/>
          <w:bCs/>
          <w:sz w:val="20"/>
          <w:szCs w:val="20"/>
          <w:lang w:val="pt-PT"/>
        </w:rPr>
        <w:t xml:space="preserve"> </w:t>
      </w:r>
    </w:p>
    <w:p w:rsidR="00F25EA2" w:rsidRDefault="00024943">
      <w:pPr>
        <w:rPr>
          <w:rFonts w:hint="default"/>
          <w:sz w:val="20"/>
          <w:szCs w:val="20"/>
          <w:lang w:val="pt-PT"/>
        </w:rPr>
      </w:pPr>
      <w:r>
        <w:rPr>
          <w:rFonts w:ascii="Calibri" w:hAnsi="Calibri"/>
          <w:sz w:val="20"/>
          <w:szCs w:val="20"/>
          <w:lang w:val="pt-PT"/>
        </w:rPr>
        <w:t>Mandy Ahlendorf</w:t>
      </w:r>
    </w:p>
    <w:p w:rsidR="00F25EA2" w:rsidRDefault="00024943">
      <w:pPr>
        <w:rPr>
          <w:rFonts w:hint="default"/>
          <w:sz w:val="20"/>
          <w:szCs w:val="20"/>
        </w:rPr>
      </w:pPr>
      <w:r>
        <w:rPr>
          <w:rFonts w:eastAsia="MS Mincho"/>
          <w:sz w:val="20"/>
          <w:szCs w:val="20"/>
          <w:lang w:val="ja-JP" w:eastAsia="ja-JP"/>
        </w:rPr>
        <w:t>メール</w:t>
      </w:r>
      <w:r>
        <w:rPr>
          <w:rFonts w:ascii="Calibri" w:hAnsi="Calibri"/>
          <w:sz w:val="20"/>
          <w:szCs w:val="20"/>
          <w:lang w:val="pt-PT"/>
        </w:rPr>
        <w:t xml:space="preserve"> ma@ahlendorf-communication.com</w:t>
      </w:r>
    </w:p>
    <w:p w:rsidR="00F25EA2" w:rsidRDefault="00024943">
      <w:pPr>
        <w:rPr>
          <w:rFonts w:hint="default"/>
          <w:sz w:val="20"/>
          <w:szCs w:val="20"/>
        </w:rPr>
      </w:pPr>
      <w:r>
        <w:rPr>
          <w:rFonts w:eastAsia="MS Mincho"/>
          <w:sz w:val="20"/>
          <w:szCs w:val="20"/>
          <w:lang w:val="ja-JP" w:eastAsia="ja-JP"/>
        </w:rPr>
        <w:t>電話</w:t>
      </w:r>
      <w:r>
        <w:rPr>
          <w:rFonts w:ascii="Calibri" w:hAnsi="Calibri"/>
          <w:sz w:val="20"/>
          <w:szCs w:val="20"/>
          <w:lang w:val="ja-JP" w:eastAsia="ja-JP"/>
        </w:rPr>
        <w:t xml:space="preserve"> </w:t>
      </w:r>
      <w:r>
        <w:rPr>
          <w:rFonts w:ascii="Calibri" w:hAnsi="Calibri"/>
          <w:sz w:val="20"/>
          <w:szCs w:val="20"/>
          <w:lang w:val="pt-PT"/>
        </w:rPr>
        <w:t>+49 89 41109402</w:t>
      </w:r>
    </w:p>
    <w:p w:rsidR="00F25EA2" w:rsidRDefault="00F25EA2">
      <w:pPr>
        <w:rPr>
          <w:rFonts w:hint="default"/>
        </w:rPr>
      </w:pPr>
    </w:p>
    <w:sectPr w:rsidR="00F25EA2">
      <w:headerReference w:type="default" r:id="rId12"/>
      <w:pgSz w:w="11900" w:h="16840"/>
      <w:pgMar w:top="3119" w:right="2967" w:bottom="117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943" w:rsidRDefault="00024943">
      <w:pPr>
        <w:rPr>
          <w:rFonts w:hint="default"/>
        </w:rPr>
      </w:pPr>
      <w:r>
        <w:separator/>
      </w:r>
    </w:p>
  </w:endnote>
  <w:endnote w:type="continuationSeparator" w:id="0">
    <w:p w:rsidR="00024943" w:rsidRDefault="0002494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A2" w:rsidRDefault="00F25EA2">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943" w:rsidRDefault="00024943">
      <w:pPr>
        <w:rPr>
          <w:rFonts w:hint="default"/>
        </w:rPr>
      </w:pPr>
      <w:r>
        <w:separator/>
      </w:r>
    </w:p>
  </w:footnote>
  <w:footnote w:type="continuationSeparator" w:id="0">
    <w:p w:rsidR="00024943" w:rsidRDefault="0002494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A2" w:rsidRDefault="00024943">
    <w:pPr>
      <w:pStyle w:val="A"/>
      <w:tabs>
        <w:tab w:val="clear" w:pos="9020"/>
        <w:tab w:val="right" w:pos="8058"/>
      </w:tabs>
    </w:pPr>
    <w:r>
      <w:rPr>
        <w:noProof/>
      </w:rPr>
      <mc:AlternateContent>
        <mc:Choice Requires="wps">
          <w:drawing>
            <wp:anchor distT="152400" distB="152400" distL="152400" distR="152400" simplePos="0" relativeHeight="251653120" behindDoc="1" locked="0" layoutInCell="1" allowOverlap="1">
              <wp:simplePos x="0" y="0"/>
              <wp:positionH relativeFrom="page">
                <wp:posOffset>900427</wp:posOffset>
              </wp:positionH>
              <wp:positionV relativeFrom="page">
                <wp:posOffset>652780</wp:posOffset>
              </wp:positionV>
              <wp:extent cx="3223897" cy="365763"/>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3223897" cy="365763"/>
                      </a:xfrm>
                      <a:prstGeom prst="rect">
                        <a:avLst/>
                      </a:prstGeom>
                      <a:noFill/>
                      <a:ln w="12700" cap="flat">
                        <a:noFill/>
                        <a:miter lim="400000"/>
                      </a:ln>
                      <a:effectLst/>
                    </wps:spPr>
                    <wps:txbx>
                      <w:txbxContent>
                        <w:p w:rsidR="00F25EA2" w:rsidRDefault="00024943">
                          <w:pPr>
                            <w:rPr>
                              <w:rFonts w:hint="default"/>
                            </w:rPr>
                          </w:pPr>
                          <w:r>
                            <w:rPr>
                              <w:rFonts w:eastAsia="ＭＳ Ｐゴシック"/>
                              <w:sz w:val="40"/>
                              <w:szCs w:val="40"/>
                              <w:lang w:val="ja-JP" w:eastAsia="ja-JP"/>
                            </w:rPr>
                            <w:t>プレスリリース</w:t>
                          </w:r>
                        </w:p>
                      </w:txbxContent>
                    </wps:txbx>
                    <wps:bodyPr wrap="square" lIns="0" tIns="0" rIns="0" bIns="0" numCol="1" anchor="t">
                      <a:noAutofit/>
                    </wps:bodyPr>
                  </wps:wsp>
                </a:graphicData>
              </a:graphic>
            </wp:anchor>
          </w:drawing>
        </mc:Choice>
        <mc:Fallback>
          <w:pict>
            <v:shape id="_x0000_s1026" type="#_x0000_t202" style="visibility:visible;position:absolute;margin-left:70.9pt;margin-top:51.4pt;width:253.9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eastAsia="ＭＳ Ｐゴシック" w:hint="eastAsia"/>
                        <w:sz w:val="40"/>
                        <w:szCs w:val="40"/>
                        <w:rtl w:val="0"/>
                        <w:lang w:val="ja-JP" w:eastAsia="ja-JP"/>
                      </w:rPr>
                      <w:t>プレスリリース</w:t>
                    </w:r>
                  </w:p>
                </w:txbxContent>
              </v:textbox>
              <w10:wrap type="none" side="bothSides" anchorx="page" anchory="page"/>
            </v:shape>
          </w:pict>
        </mc:Fallback>
      </mc:AlternateContent>
    </w:r>
    <w:r>
      <w:rPr>
        <w:noProof/>
      </w:rPr>
      <w:drawing>
        <wp:anchor distT="152400" distB="152400" distL="152400" distR="152400" simplePos="0" relativeHeight="251657216" behindDoc="1" locked="0" layoutInCell="1" allowOverlap="1">
          <wp:simplePos x="0" y="0"/>
          <wp:positionH relativeFrom="page">
            <wp:posOffset>5571490</wp:posOffset>
          </wp:positionH>
          <wp:positionV relativeFrom="page">
            <wp:posOffset>461644</wp:posOffset>
          </wp:positionV>
          <wp:extent cx="1269365" cy="1269365"/>
          <wp:effectExtent l="0" t="0" r="0" b="0"/>
          <wp:wrapNone/>
          <wp:docPr id="1073741826" name="officeArt object" descr="Bild 7"/>
          <wp:cNvGraphicFramePr/>
          <a:graphic xmlns:a="http://schemas.openxmlformats.org/drawingml/2006/main">
            <a:graphicData uri="http://schemas.openxmlformats.org/drawingml/2006/picture">
              <pic:pic xmlns:pic="http://schemas.openxmlformats.org/drawingml/2006/picture">
                <pic:nvPicPr>
                  <pic:cNvPr id="1073741826"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A2" w:rsidRDefault="00024943">
    <w:pPr>
      <w:pStyle w:val="a0"/>
    </w:pPr>
    <w:r>
      <w:rPr>
        <w:noProof/>
      </w:rPr>
      <mc:AlternateContent>
        <mc:Choice Requires="wps">
          <w:drawing>
            <wp:anchor distT="152400" distB="152400" distL="152400" distR="152400" simplePos="0" relativeHeight="251654144" behindDoc="1" locked="0" layoutInCell="1" allowOverlap="1">
              <wp:simplePos x="0" y="0"/>
              <wp:positionH relativeFrom="page">
                <wp:posOffset>900427</wp:posOffset>
              </wp:positionH>
              <wp:positionV relativeFrom="page">
                <wp:posOffset>652780</wp:posOffset>
              </wp:positionV>
              <wp:extent cx="3223897" cy="365763"/>
              <wp:effectExtent l="0" t="0" r="0" b="0"/>
              <wp:wrapNone/>
              <wp:docPr id="1073741827" name="officeArt object" descr="Textfeld 2"/>
              <wp:cNvGraphicFramePr/>
              <a:graphic xmlns:a="http://schemas.openxmlformats.org/drawingml/2006/main">
                <a:graphicData uri="http://schemas.microsoft.com/office/word/2010/wordprocessingShape">
                  <wps:wsp>
                    <wps:cNvSpPr txBox="1"/>
                    <wps:spPr>
                      <a:xfrm>
                        <a:off x="0" y="0"/>
                        <a:ext cx="3223897" cy="365763"/>
                      </a:xfrm>
                      <a:prstGeom prst="rect">
                        <a:avLst/>
                      </a:prstGeom>
                      <a:noFill/>
                      <a:ln w="12700" cap="flat">
                        <a:noFill/>
                        <a:miter lim="400000"/>
                      </a:ln>
                      <a:effectLst/>
                    </wps:spPr>
                    <wps:txbx>
                      <w:txbxContent>
                        <w:p w:rsidR="00F25EA2" w:rsidRDefault="00024943">
                          <w:pPr>
                            <w:rPr>
                              <w:rFonts w:hint="default"/>
                            </w:rPr>
                          </w:pPr>
                          <w:r>
                            <w:rPr>
                              <w:rFonts w:eastAsia="ＭＳ Ｐゴシック"/>
                              <w:sz w:val="40"/>
                              <w:szCs w:val="40"/>
                              <w:lang w:val="ja-JP" w:eastAsia="ja-JP"/>
                            </w:rPr>
                            <w:t>プレスリリース</w:t>
                          </w:r>
                        </w:p>
                      </w:txbxContent>
                    </wps:txbx>
                    <wps:bodyPr wrap="square" lIns="0" tIns="0" rIns="0" bIns="0" numCol="1" anchor="t">
                      <a:noAutofit/>
                    </wps:bodyPr>
                  </wps:wsp>
                </a:graphicData>
              </a:graphic>
            </wp:anchor>
          </w:drawing>
        </mc:Choice>
        <mc:Fallback>
          <w:pict>
            <v:shape id="_x0000_s1027" type="#_x0000_t202" style="visibility:visible;position:absolute;margin-left:70.9pt;margin-top:51.4pt;width:253.9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eastAsia="ＭＳ Ｐゴシック" w:hint="eastAsia"/>
                        <w:sz w:val="40"/>
                        <w:szCs w:val="40"/>
                        <w:rtl w:val="0"/>
                        <w:lang w:val="ja-JP" w:eastAsia="ja-JP"/>
                      </w:rPr>
                      <w:t>プレスリリース</w:t>
                    </w:r>
                  </w:p>
                </w:txbxContent>
              </v:textbox>
              <w10:wrap type="none" side="bothSides" anchorx="page" anchory="page"/>
            </v:shape>
          </w:pict>
        </mc:Fallback>
      </mc:AlternateContent>
    </w:r>
    <w:r>
      <w:rPr>
        <w:noProof/>
      </w:rPr>
      <w:drawing>
        <wp:anchor distT="152400" distB="152400" distL="152400" distR="152400" simplePos="0" relativeHeight="251658240" behindDoc="1" locked="0" layoutInCell="1" allowOverlap="1">
          <wp:simplePos x="0" y="0"/>
          <wp:positionH relativeFrom="page">
            <wp:posOffset>5571490</wp:posOffset>
          </wp:positionH>
          <wp:positionV relativeFrom="page">
            <wp:posOffset>461644</wp:posOffset>
          </wp:positionV>
          <wp:extent cx="1269365" cy="1269365"/>
          <wp:effectExtent l="0" t="0" r="0" b="0"/>
          <wp:wrapNone/>
          <wp:docPr id="1073741828" name="officeArt object" descr="Bild 7"/>
          <wp:cNvGraphicFramePr/>
          <a:graphic xmlns:a="http://schemas.openxmlformats.org/drawingml/2006/main">
            <a:graphicData uri="http://schemas.openxmlformats.org/drawingml/2006/picture">
              <pic:pic xmlns:pic="http://schemas.openxmlformats.org/drawingml/2006/picture">
                <pic:nvPicPr>
                  <pic:cNvPr id="1073741828"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A2" w:rsidRDefault="00024943">
    <w:pPr>
      <w:pStyle w:val="a0"/>
    </w:pPr>
    <w:r>
      <w:rPr>
        <w:noProof/>
      </w:rPr>
      <mc:AlternateContent>
        <mc:Choice Requires="wps">
          <w:drawing>
            <wp:anchor distT="152400" distB="152400" distL="152400" distR="152400" simplePos="0" relativeHeight="251656192" behindDoc="1" locked="0" layoutInCell="1" allowOverlap="1">
              <wp:simplePos x="0" y="0"/>
              <wp:positionH relativeFrom="page">
                <wp:posOffset>900430</wp:posOffset>
              </wp:positionH>
              <wp:positionV relativeFrom="page">
                <wp:posOffset>652780</wp:posOffset>
              </wp:positionV>
              <wp:extent cx="3223895" cy="365760"/>
              <wp:effectExtent l="0" t="0" r="0" b="0"/>
              <wp:wrapNone/>
              <wp:docPr id="1073741835" name="officeArt object" descr="Textfeld 2"/>
              <wp:cNvGraphicFramePr/>
              <a:graphic xmlns:a="http://schemas.openxmlformats.org/drawingml/2006/main">
                <a:graphicData uri="http://schemas.microsoft.com/office/word/2010/wordprocessingShape">
                  <wps:wsp>
                    <wps:cNvSpPr txBox="1"/>
                    <wps:spPr>
                      <a:xfrm>
                        <a:off x="0" y="0"/>
                        <a:ext cx="3223895" cy="365760"/>
                      </a:xfrm>
                      <a:prstGeom prst="rect">
                        <a:avLst/>
                      </a:prstGeom>
                      <a:noFill/>
                      <a:ln w="12700" cap="flat">
                        <a:noFill/>
                        <a:miter lim="400000"/>
                      </a:ln>
                      <a:effectLst/>
                    </wps:spPr>
                    <wps:txbx>
                      <w:txbxContent>
                        <w:p w:rsidR="00F25EA2" w:rsidRDefault="00024943">
                          <w:pPr>
                            <w:rPr>
                              <w:rFonts w:hint="default"/>
                            </w:rPr>
                          </w:pPr>
                          <w:r>
                            <w:rPr>
                              <w:rFonts w:eastAsia="ＭＳ Ｐゴシック"/>
                              <w:sz w:val="40"/>
                              <w:szCs w:val="40"/>
                              <w:lang w:val="ja-JP" w:eastAsia="ja-JP"/>
                            </w:rPr>
                            <w:t>プレスリリース</w:t>
                          </w:r>
                        </w:p>
                      </w:txbxContent>
                    </wps:txbx>
                    <wps:bodyPr wrap="square" lIns="0" tIns="0" rIns="0" bIns="0" numCol="1" anchor="t">
                      <a:noAutofit/>
                    </wps:bodyPr>
                  </wps:wsp>
                </a:graphicData>
              </a:graphic>
            </wp:anchor>
          </w:drawing>
        </mc:Choice>
        <mc:Fallback>
          <w:pict>
            <v:shape id="_x0000_s1029" type="#_x0000_t202" style="visibility:visible;position:absolute;margin-left:70.9pt;margin-top:51.4pt;width:253.8pt;height:2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eastAsia="ＭＳ Ｐゴシック" w:hint="eastAsia"/>
                        <w:sz w:val="40"/>
                        <w:szCs w:val="40"/>
                        <w:rtl w:val="0"/>
                        <w:lang w:val="ja-JP" w:eastAsia="ja-JP"/>
                      </w:rPr>
                      <w:t>プレスリリース</w:t>
                    </w:r>
                    <w:r>
                      <w:rPr>
                        <w:lang w:val="ja-JP" w:eastAsia="ja-JP"/>
                      </w:rPr>
                    </w:r>
                  </w:p>
                </w:txbxContent>
              </v:textbox>
              <w10:wrap type="none" side="bothSides" anchorx="page" anchory="page"/>
            </v:shape>
          </w:pict>
        </mc:Fallback>
      </mc:AlternateContent>
    </w:r>
    <w:r>
      <w:rPr>
        <w:noProof/>
      </w:rPr>
      <w:drawing>
        <wp:anchor distT="152400" distB="152400" distL="152400" distR="152400" simplePos="0" relativeHeight="251660288" behindDoc="1" locked="0" layoutInCell="1" allowOverlap="1">
          <wp:simplePos x="0" y="0"/>
          <wp:positionH relativeFrom="page">
            <wp:posOffset>5571490</wp:posOffset>
          </wp:positionH>
          <wp:positionV relativeFrom="page">
            <wp:posOffset>461645</wp:posOffset>
          </wp:positionV>
          <wp:extent cx="1269365" cy="1269365"/>
          <wp:effectExtent l="0" t="0" r="0" b="0"/>
          <wp:wrapNone/>
          <wp:docPr id="1073741836" name="officeArt object" descr="Bild 7"/>
          <wp:cNvGraphicFramePr/>
          <a:graphic xmlns:a="http://schemas.openxmlformats.org/drawingml/2006/main">
            <a:graphicData uri="http://schemas.openxmlformats.org/drawingml/2006/picture">
              <pic:pic xmlns:pic="http://schemas.openxmlformats.org/drawingml/2006/picture">
                <pic:nvPicPr>
                  <pic:cNvPr id="1073741836" name="Bild 7" descr="Bild 7"/>
                  <pic:cNvPicPr>
                    <a:picLocks noChangeAspect="1"/>
                  </pic:cNvPicPr>
                </pic:nvPicPr>
                <pic:blipFill>
                  <a:blip r:embed="rId1">
                    <a:extLst/>
                  </a:blip>
                  <a:stretch>
                    <a:fillRect/>
                  </a:stretch>
                </pic:blipFill>
                <pic:spPr>
                  <a:xfrm>
                    <a:off x="0" y="0"/>
                    <a:ext cx="1269365" cy="1269365"/>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1" locked="0" layoutInCell="1" allowOverlap="1">
          <wp:simplePos x="0" y="0"/>
          <wp:positionH relativeFrom="page">
            <wp:posOffset>3394075</wp:posOffset>
          </wp:positionH>
          <wp:positionV relativeFrom="page">
            <wp:posOffset>459740</wp:posOffset>
          </wp:positionV>
          <wp:extent cx="1826261" cy="970281"/>
          <wp:effectExtent l="0" t="0" r="0" b="0"/>
          <wp:wrapNone/>
          <wp:docPr id="1073741837" name="officeArt object" descr="Grafik 5"/>
          <wp:cNvGraphicFramePr/>
          <a:graphic xmlns:a="http://schemas.openxmlformats.org/drawingml/2006/main">
            <a:graphicData uri="http://schemas.openxmlformats.org/drawingml/2006/picture">
              <pic:pic xmlns:pic="http://schemas.openxmlformats.org/drawingml/2006/picture">
                <pic:nvPicPr>
                  <pic:cNvPr id="1073741837" name="Grafik 5" descr="Grafik 5"/>
                  <pic:cNvPicPr>
                    <a:picLocks noChangeAspect="1"/>
                  </pic:cNvPicPr>
                </pic:nvPicPr>
                <pic:blipFill>
                  <a:blip r:embed="rId2">
                    <a:extLst/>
                  </a:blip>
                  <a:stretch>
                    <a:fillRect/>
                  </a:stretch>
                </pic:blipFill>
                <pic:spPr>
                  <a:xfrm>
                    <a:off x="0" y="0"/>
                    <a:ext cx="1826261" cy="9702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A2"/>
    <w:rsid w:val="00024943"/>
    <w:rsid w:val="008B7301"/>
    <w:rsid w:val="00BE320F"/>
    <w:rsid w:val="00CE6259"/>
    <w:rsid w:val="00F25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CB28FF"/>
  <w15:docId w15:val="{69F700DA-1BC9-EA4D-A3D9-5A927943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Unicode MS" w:eastAsia="Calibri" w:hAnsi="Arial Unicode MS" w:cs="Arial Unicode MS" w:hint="eastAs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ヘッダとフッタ A"/>
    <w:pPr>
      <w:tabs>
        <w:tab w:val="right" w:pos="9020"/>
      </w:tabs>
    </w:pPr>
    <w:rPr>
      <w:rFonts w:ascii="ヒラギノ角ゴ ProN W3" w:eastAsia="ヒラギノ角ゴ ProN W3" w:hAnsi="ヒラギノ角ゴ ProN W3" w:cs="ヒラギノ角ゴ ProN W3"/>
      <w:color w:val="000000"/>
      <w:sz w:val="24"/>
      <w:szCs w:val="24"/>
      <w:u w:color="000000"/>
      <w14:textOutline w14:w="12700" w14:cap="flat" w14:cmpd="sng" w14:algn="ctr">
        <w14:noFill/>
        <w14:prstDash w14:val="solid"/>
        <w14:miter w14:lim="400000"/>
      </w14:textOutline>
    </w:rPr>
  </w:style>
  <w:style w:type="paragraph" w:customStyle="1" w:styleId="a0">
    <w:name w:val="ヘッダとフッタ"/>
    <w:pPr>
      <w:tabs>
        <w:tab w:val="right" w:pos="9020"/>
      </w:tabs>
    </w:pPr>
    <w:rPr>
      <w:rFonts w:ascii="ヒラギノ角ゴ ProN W3" w:eastAsia="ヒラギノ角ゴ ProN W3" w:hAnsi="ヒラギノ角ゴ ProN W3" w:cs="ヒラギノ角ゴ ProN W3"/>
      <w:color w:val="000000"/>
      <w:sz w:val="24"/>
      <w:szCs w:val="24"/>
      <w14:textOutline w14:w="0" w14:cap="flat" w14:cmpd="sng" w14:algn="ctr">
        <w14:noFill/>
        <w14:prstDash w14:val="solid"/>
        <w14:bevel/>
      </w14:textOutline>
    </w:rPr>
  </w:style>
  <w:style w:type="paragraph" w:styleId="Kopfzeile">
    <w:name w:val="header"/>
    <w:pPr>
      <w:tabs>
        <w:tab w:val="center" w:pos="4536"/>
        <w:tab w:val="right" w:pos="9072"/>
      </w:tabs>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2338</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Ahlendorf</cp:lastModifiedBy>
  <cp:revision>4</cp:revision>
  <cp:lastPrinted>2020-08-25T09:17:00Z</cp:lastPrinted>
  <dcterms:created xsi:type="dcterms:W3CDTF">2020-08-25T09:16:00Z</dcterms:created>
  <dcterms:modified xsi:type="dcterms:W3CDTF">2020-08-25T09:18:00Z</dcterms:modified>
</cp:coreProperties>
</file>