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C15D"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b/>
          <w:bCs/>
          <w:lang w:val="de-DE"/>
        </w:rPr>
      </w:pPr>
      <w:r w:rsidRPr="003605D7">
        <w:rPr>
          <w:rStyle w:val="normaltextrun"/>
          <w:rFonts w:asciiTheme="minorHAnsi" w:hAnsiTheme="minorHAnsi" w:cstheme="minorHAnsi"/>
          <w:b/>
          <w:bCs/>
          <w:lang w:val="de-DE"/>
        </w:rPr>
        <w:t xml:space="preserve">Granite River Labs ernennt Holger Kunz zum </w:t>
      </w:r>
      <w:proofErr w:type="spellStart"/>
      <w:r w:rsidRPr="003605D7">
        <w:rPr>
          <w:rStyle w:val="normaltextrun"/>
          <w:rFonts w:asciiTheme="minorHAnsi" w:hAnsiTheme="minorHAnsi" w:cstheme="minorHAnsi"/>
          <w:b/>
          <w:bCs/>
          <w:lang w:val="de-DE"/>
        </w:rPr>
        <w:t>President</w:t>
      </w:r>
      <w:proofErr w:type="spellEnd"/>
      <w:r w:rsidRPr="003605D7">
        <w:rPr>
          <w:rStyle w:val="normaltextrun"/>
          <w:rFonts w:asciiTheme="minorHAnsi" w:hAnsiTheme="minorHAnsi" w:cstheme="minorHAnsi"/>
          <w:b/>
          <w:bCs/>
          <w:lang w:val="de-DE"/>
        </w:rPr>
        <w:t xml:space="preserve"> </w:t>
      </w:r>
      <w:proofErr w:type="spellStart"/>
      <w:r w:rsidRPr="003605D7">
        <w:rPr>
          <w:rStyle w:val="normaltextrun"/>
          <w:rFonts w:asciiTheme="minorHAnsi" w:hAnsiTheme="minorHAnsi" w:cstheme="minorHAnsi"/>
          <w:b/>
          <w:bCs/>
          <w:lang w:val="de-DE"/>
        </w:rPr>
        <w:t>of</w:t>
      </w:r>
      <w:proofErr w:type="spellEnd"/>
      <w:r w:rsidRPr="003605D7">
        <w:rPr>
          <w:rStyle w:val="normaltextrun"/>
          <w:rFonts w:asciiTheme="minorHAnsi" w:hAnsiTheme="minorHAnsi" w:cstheme="minorHAnsi"/>
          <w:b/>
          <w:bCs/>
          <w:lang w:val="de-DE"/>
        </w:rPr>
        <w:t xml:space="preserve"> Worldwide Services</w:t>
      </w:r>
    </w:p>
    <w:p w14:paraId="6DE0D3D1"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b/>
          <w:bCs/>
          <w:lang w:val="de-DE"/>
        </w:rPr>
      </w:pPr>
    </w:p>
    <w:p w14:paraId="652ADA41"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b/>
          <w:bCs/>
          <w:lang w:val="de-DE"/>
        </w:rPr>
      </w:pPr>
      <w:r w:rsidRPr="003605D7">
        <w:rPr>
          <w:rStyle w:val="normaltextrun"/>
          <w:rFonts w:asciiTheme="minorHAnsi" w:hAnsiTheme="minorHAnsi" w:cstheme="minorHAnsi"/>
          <w:b/>
          <w:bCs/>
          <w:lang w:val="de-DE"/>
        </w:rPr>
        <w:t>Experte der Prüf-, Inspektions- und Zertifizierungsbranche treibt strategischen Ausbau und Wachstum voran</w:t>
      </w:r>
    </w:p>
    <w:p w14:paraId="3803EE05"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lang w:val="de-DE"/>
        </w:rPr>
      </w:pPr>
    </w:p>
    <w:p w14:paraId="09CEF9B4"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lang w:val="de-DE"/>
        </w:rPr>
      </w:pPr>
      <w:r w:rsidRPr="003605D7">
        <w:rPr>
          <w:rStyle w:val="normaltextrun"/>
          <w:rFonts w:asciiTheme="minorHAnsi" w:hAnsiTheme="minorHAnsi" w:cstheme="minorHAnsi"/>
          <w:lang w:val="de-DE"/>
        </w:rPr>
        <w:t xml:space="preserve">Santa Clara (Kalifornien, USA) – 12. August 2021—Granite River Labs (GRL), ein weltweit führender Anbieter von Test- und Zertifizierungs-Services und automatisierten Testlösungen für digitale Verbindungs- und Ladetechnologien, hat Holger Kunz zum </w:t>
      </w:r>
      <w:proofErr w:type="spellStart"/>
      <w:r w:rsidRPr="003605D7">
        <w:rPr>
          <w:rStyle w:val="normaltextrun"/>
          <w:rFonts w:asciiTheme="minorHAnsi" w:hAnsiTheme="minorHAnsi" w:cstheme="minorHAnsi"/>
          <w:lang w:val="de-DE"/>
        </w:rPr>
        <w:t>President</w:t>
      </w:r>
      <w:proofErr w:type="spellEnd"/>
      <w:r w:rsidRPr="003605D7">
        <w:rPr>
          <w:rStyle w:val="normaltextrun"/>
          <w:rFonts w:asciiTheme="minorHAnsi" w:hAnsiTheme="minorHAnsi" w:cstheme="minorHAnsi"/>
          <w:lang w:val="de-DE"/>
        </w:rPr>
        <w:t xml:space="preserve"> </w:t>
      </w:r>
      <w:proofErr w:type="spellStart"/>
      <w:r w:rsidRPr="003605D7">
        <w:rPr>
          <w:rStyle w:val="normaltextrun"/>
          <w:rFonts w:asciiTheme="minorHAnsi" w:hAnsiTheme="minorHAnsi" w:cstheme="minorHAnsi"/>
          <w:lang w:val="de-DE"/>
        </w:rPr>
        <w:t>of</w:t>
      </w:r>
      <w:proofErr w:type="spellEnd"/>
      <w:r w:rsidRPr="003605D7">
        <w:rPr>
          <w:rStyle w:val="normaltextrun"/>
          <w:rFonts w:asciiTheme="minorHAnsi" w:hAnsiTheme="minorHAnsi" w:cstheme="minorHAnsi"/>
          <w:lang w:val="de-DE"/>
        </w:rPr>
        <w:t xml:space="preserve"> Worldwide Services ernannt. Holger Kunz leitet den weiteren Ausbau des weltweiten Dienstleistungsgeschäfts von GRL von Yokohama, Japan, aus. Er bringt seine fundierten Kenntnisse zu globalen Testtrends in wegweisenden Branchen, seine Leidenschaft für Technologietests und Marktzugang sowie seine bewiesene Kompetenz als Führungskraft beim Aufbau weltweiter Testorganisationen ein, um das Wachstum von GRL zu beschleunigen. Die neue Position resultiert aus der strategischen Wachstumsinvestition in GRL durch SFW Capital Partners im Mai 2021.</w:t>
      </w:r>
    </w:p>
    <w:p w14:paraId="644E3798"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lang w:val="de-DE"/>
        </w:rPr>
      </w:pPr>
    </w:p>
    <w:p w14:paraId="27B7ADD1"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lang w:val="de-DE"/>
        </w:rPr>
      </w:pPr>
      <w:r w:rsidRPr="003605D7">
        <w:rPr>
          <w:rStyle w:val="normaltextrun"/>
          <w:rFonts w:asciiTheme="minorHAnsi" w:hAnsiTheme="minorHAnsi" w:cstheme="minorHAnsi"/>
          <w:lang w:val="de-DE"/>
        </w:rPr>
        <w:t xml:space="preserve">Holger Kunz stammt ursprünglich aus Deutschland und hat einen Großteil seiner beruflichen Laufbahn in Asien, unter anderem in Japan, Festland-China, Hongkong und Taiwan, verbracht. Nach 25 Jahren bei TÜV Rheinland (TÜVR), einem weltweit führenden Unternehmen in der Prüf-, Inspektions- und Zertifizierungsbranche (TIC, </w:t>
      </w:r>
      <w:proofErr w:type="spellStart"/>
      <w:r w:rsidRPr="003605D7">
        <w:rPr>
          <w:rStyle w:val="normaltextrun"/>
          <w:rFonts w:asciiTheme="minorHAnsi" w:hAnsiTheme="minorHAnsi" w:cstheme="minorHAnsi"/>
          <w:lang w:val="de-DE"/>
        </w:rPr>
        <w:t>Testing</w:t>
      </w:r>
      <w:proofErr w:type="spellEnd"/>
      <w:r w:rsidRPr="003605D7">
        <w:rPr>
          <w:rStyle w:val="normaltextrun"/>
          <w:rFonts w:asciiTheme="minorHAnsi" w:hAnsiTheme="minorHAnsi" w:cstheme="minorHAnsi"/>
          <w:lang w:val="de-DE"/>
        </w:rPr>
        <w:t xml:space="preserve">, </w:t>
      </w:r>
      <w:proofErr w:type="spellStart"/>
      <w:r w:rsidRPr="003605D7">
        <w:rPr>
          <w:rStyle w:val="normaltextrun"/>
          <w:rFonts w:asciiTheme="minorHAnsi" w:hAnsiTheme="minorHAnsi" w:cstheme="minorHAnsi"/>
          <w:lang w:val="de-DE"/>
        </w:rPr>
        <w:t>Inspection</w:t>
      </w:r>
      <w:proofErr w:type="spellEnd"/>
      <w:r w:rsidRPr="003605D7">
        <w:rPr>
          <w:rStyle w:val="normaltextrun"/>
          <w:rFonts w:asciiTheme="minorHAnsi" w:hAnsiTheme="minorHAnsi" w:cstheme="minorHAnsi"/>
          <w:lang w:val="de-DE"/>
        </w:rPr>
        <w:t xml:space="preserve">, </w:t>
      </w:r>
      <w:proofErr w:type="spellStart"/>
      <w:r w:rsidRPr="003605D7">
        <w:rPr>
          <w:rStyle w:val="normaltextrun"/>
          <w:rFonts w:asciiTheme="minorHAnsi" w:hAnsiTheme="minorHAnsi" w:cstheme="minorHAnsi"/>
          <w:lang w:val="de-DE"/>
        </w:rPr>
        <w:t>Certification</w:t>
      </w:r>
      <w:proofErr w:type="spellEnd"/>
      <w:r w:rsidRPr="003605D7">
        <w:rPr>
          <w:rStyle w:val="normaltextrun"/>
          <w:rFonts w:asciiTheme="minorHAnsi" w:hAnsiTheme="minorHAnsi" w:cstheme="minorHAnsi"/>
          <w:lang w:val="de-DE"/>
        </w:rPr>
        <w:t xml:space="preserve">), wechselt er jetzt zu GRL. Zuletzt war Holger Kunz Mitglied des Group Executive Council und Global Executive </w:t>
      </w:r>
      <w:proofErr w:type="spellStart"/>
      <w:r w:rsidRPr="003605D7">
        <w:rPr>
          <w:rStyle w:val="normaltextrun"/>
          <w:rFonts w:asciiTheme="minorHAnsi" w:hAnsiTheme="minorHAnsi" w:cstheme="minorHAnsi"/>
          <w:lang w:val="de-DE"/>
        </w:rPr>
        <w:t>Vice</w:t>
      </w:r>
      <w:proofErr w:type="spellEnd"/>
      <w:r w:rsidRPr="003605D7">
        <w:rPr>
          <w:rStyle w:val="normaltextrun"/>
          <w:rFonts w:asciiTheme="minorHAnsi" w:hAnsiTheme="minorHAnsi" w:cstheme="minorHAnsi"/>
          <w:lang w:val="de-DE"/>
        </w:rPr>
        <w:t xml:space="preserve"> </w:t>
      </w:r>
      <w:proofErr w:type="spellStart"/>
      <w:r w:rsidRPr="003605D7">
        <w:rPr>
          <w:rStyle w:val="normaltextrun"/>
          <w:rFonts w:asciiTheme="minorHAnsi" w:hAnsiTheme="minorHAnsi" w:cstheme="minorHAnsi"/>
          <w:lang w:val="de-DE"/>
        </w:rPr>
        <w:t>President</w:t>
      </w:r>
      <w:proofErr w:type="spellEnd"/>
      <w:r w:rsidRPr="003605D7">
        <w:rPr>
          <w:rStyle w:val="normaltextrun"/>
          <w:rFonts w:asciiTheme="minorHAnsi" w:hAnsiTheme="minorHAnsi" w:cstheme="minorHAnsi"/>
          <w:lang w:val="de-DE"/>
        </w:rPr>
        <w:t xml:space="preserve"> (EVP) für Produkte bei TÜV Rheinland. Er leitete fünf Geschäftsfelder mit mehr als 550 Millionen Euro Umsatz und einem schnell wachsenden globalen Netzwerk an Laboren. In seiner Position als EVP verhalf Holger Kunz dem Unternehmen durch organische Initiativen und strategische Übernahmen zu enormem Wachstum und größeren Gewinnspannen. Bei TÜV Rheinland lag sein Fokus auf dem Endkundenmarkt, darunter Unterhaltungselektronik, Telekommunikation, Medizintechnik, Automobil und erneuerbare Energien.</w:t>
      </w:r>
    </w:p>
    <w:p w14:paraId="4C93FE78"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normaltextrun"/>
          <w:rFonts w:asciiTheme="minorHAnsi" w:hAnsiTheme="minorHAnsi" w:cstheme="minorHAnsi"/>
          <w:lang w:val="de-DE"/>
        </w:rPr>
      </w:pPr>
    </w:p>
    <w:p w14:paraId="64962FBD" w14:textId="77777777" w:rsidR="003605D7" w:rsidRPr="003605D7" w:rsidRDefault="003605D7" w:rsidP="003605D7">
      <w:pPr>
        <w:spacing w:line="288" w:lineRule="auto"/>
        <w:rPr>
          <w:rStyle w:val="eop"/>
          <w:rFonts w:cstheme="minorHAnsi"/>
          <w:b/>
          <w:bCs/>
          <w:lang w:val="de-DE"/>
        </w:rPr>
      </w:pPr>
      <w:r w:rsidRPr="003605D7">
        <w:rPr>
          <w:rStyle w:val="eop"/>
          <w:rFonts w:cstheme="minorHAnsi"/>
          <w:b/>
          <w:bCs/>
          <w:lang w:val="de-DE"/>
        </w:rPr>
        <w:t>Kundenservice und Wachstum im Fokus</w:t>
      </w:r>
    </w:p>
    <w:p w14:paraId="70B23FF2" w14:textId="77777777" w:rsidR="003605D7" w:rsidRPr="003605D7" w:rsidRDefault="003605D7" w:rsidP="003605D7">
      <w:pPr>
        <w:spacing w:line="288" w:lineRule="auto"/>
        <w:rPr>
          <w:rStyle w:val="eop"/>
          <w:rFonts w:cstheme="minorHAnsi"/>
          <w:lang w:val="de-DE"/>
        </w:rPr>
      </w:pPr>
    </w:p>
    <w:p w14:paraId="014C2266" w14:textId="77777777" w:rsidR="003605D7" w:rsidRPr="003605D7" w:rsidRDefault="003605D7" w:rsidP="003605D7">
      <w:pPr>
        <w:spacing w:line="288" w:lineRule="auto"/>
        <w:rPr>
          <w:rStyle w:val="eop"/>
          <w:rFonts w:cstheme="minorHAnsi"/>
          <w:lang w:val="de-DE"/>
        </w:rPr>
      </w:pPr>
      <w:r w:rsidRPr="003605D7">
        <w:rPr>
          <w:rStyle w:val="eop"/>
          <w:rFonts w:cstheme="minorHAnsi"/>
          <w:lang w:val="de-DE"/>
        </w:rPr>
        <w:t xml:space="preserve">„Holger ist eine hoch geschätzte, herausragende Führungspersönlichkeit und ich freue mich sehr, ihn bei GRL willkommen zu heißen“, erläutert Johnson Tan, Mitgründer und CEO von Granite River Labs. „Ich arbeite seit vielen Jahren mit ihm </w:t>
      </w:r>
      <w:r w:rsidRPr="003605D7">
        <w:rPr>
          <w:rStyle w:val="eop"/>
          <w:rFonts w:cstheme="minorHAnsi"/>
          <w:lang w:val="de-DE"/>
        </w:rPr>
        <w:lastRenderedPageBreak/>
        <w:t>zusammen und bin immer wieder beeindruckt von seinem Erfolg beim Aufbau technologieorientierter Unternehmen und Teams auf der ganzen Welt. Holger bringt seinen unternehmerischen Antrieb und seine große Erfahrung im Führen funktionsübergreifender Organisationen, die komplexe technische Anforderungen unterstützen, ein. Damit ist er die perfekte Führungskraft, um unsere Servicekapazitäten zu erweitern und größeren Mehrwert für unsere Kunden zu schaffen.“</w:t>
      </w:r>
    </w:p>
    <w:p w14:paraId="60D063B7" w14:textId="77777777" w:rsidR="003605D7" w:rsidRPr="003605D7" w:rsidRDefault="003605D7" w:rsidP="003605D7">
      <w:pPr>
        <w:pStyle w:val="paragraph"/>
        <w:shd w:val="clear" w:color="auto" w:fill="FFFFFF" w:themeFill="background1"/>
        <w:spacing w:before="0" w:beforeAutospacing="0" w:after="0" w:afterAutospacing="0" w:line="288" w:lineRule="auto"/>
        <w:textAlignment w:val="baseline"/>
        <w:rPr>
          <w:rStyle w:val="eop"/>
          <w:rFonts w:asciiTheme="minorHAnsi" w:hAnsiTheme="minorHAnsi" w:cstheme="minorHAnsi"/>
          <w:lang w:val="de-DE"/>
        </w:rPr>
      </w:pPr>
    </w:p>
    <w:p w14:paraId="358E5A52" w14:textId="77777777" w:rsidR="003605D7" w:rsidRPr="003605D7" w:rsidRDefault="003605D7" w:rsidP="003605D7">
      <w:pPr>
        <w:pStyle w:val="paragraph"/>
        <w:shd w:val="clear" w:color="auto" w:fill="FFFFFF" w:themeFill="background1"/>
        <w:spacing w:before="0" w:beforeAutospacing="0" w:after="0" w:afterAutospacing="0" w:line="288" w:lineRule="auto"/>
        <w:textAlignment w:val="baseline"/>
        <w:rPr>
          <w:rStyle w:val="eop"/>
          <w:rFonts w:asciiTheme="minorHAnsi" w:hAnsiTheme="minorHAnsi" w:cstheme="minorHAnsi"/>
          <w:lang w:val="de-DE"/>
        </w:rPr>
      </w:pPr>
      <w:r w:rsidRPr="003605D7">
        <w:rPr>
          <w:rStyle w:val="eop"/>
          <w:rFonts w:asciiTheme="minorHAnsi" w:hAnsiTheme="minorHAnsi" w:cstheme="minorHAnsi"/>
          <w:lang w:val="de-DE"/>
        </w:rPr>
        <w:t xml:space="preserve">„Granite River Labs hat einen ausgezeichneten Ruf für seine Expertise im Bereich digitaler Konnektivität und Ladetechnologien, eine beeindruckende Liste an weltweit anerkannten Kunden und ein starkes Führungsteam“, ergänzt Holger Kunz. „Nach einer erfüllenden Karriere bei TÜV Rheinland freue ich mich auf die Zusammenarbeit mit GRL und SFW Capital in einer unternehmerischen Funktion. Meinen neuen Aufgaben sehe ich voller Tatendrang entgegen. Ich werde GRL darin unterstützen, die bestehenden Kunden effektiver zu bedienen, neue Märkte zu erschließen, zusätzliche Akquisitionen zu tätigen und die technischen Möglichkeiten zu erweitern.“ </w:t>
      </w:r>
    </w:p>
    <w:p w14:paraId="312BBDE1"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eop"/>
          <w:rFonts w:asciiTheme="minorHAnsi" w:hAnsiTheme="minorHAnsi" w:cstheme="minorHAnsi"/>
          <w:lang w:val="de-DE"/>
        </w:rPr>
      </w:pPr>
    </w:p>
    <w:p w14:paraId="76201C27"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eop"/>
          <w:rFonts w:asciiTheme="minorHAnsi" w:hAnsiTheme="minorHAnsi" w:cstheme="minorHAnsi"/>
          <w:lang w:val="de-DE"/>
        </w:rPr>
      </w:pPr>
      <w:r w:rsidRPr="003605D7">
        <w:rPr>
          <w:rStyle w:val="eop"/>
          <w:rFonts w:asciiTheme="minorHAnsi" w:hAnsiTheme="minorHAnsi" w:cstheme="minorHAnsi"/>
          <w:lang w:val="de-DE"/>
        </w:rPr>
        <w:t>Zeichen: 3.323</w:t>
      </w:r>
    </w:p>
    <w:p w14:paraId="48E505F2" w14:textId="77777777" w:rsidR="003605D7" w:rsidRPr="003605D7" w:rsidRDefault="003605D7" w:rsidP="003605D7">
      <w:pPr>
        <w:pStyle w:val="paragraph"/>
        <w:shd w:val="clear" w:color="auto" w:fill="FFFFFF"/>
        <w:spacing w:before="0" w:beforeAutospacing="0" w:after="0" w:afterAutospacing="0" w:line="288" w:lineRule="auto"/>
        <w:textAlignment w:val="baseline"/>
        <w:rPr>
          <w:rStyle w:val="eop"/>
          <w:rFonts w:asciiTheme="minorHAnsi" w:hAnsiTheme="minorHAnsi" w:cstheme="minorHAnsi"/>
          <w:lang w:val="de-DE"/>
        </w:rPr>
      </w:pPr>
    </w:p>
    <w:p w14:paraId="1521DF78" w14:textId="77777777" w:rsidR="003605D7" w:rsidRPr="003605D7" w:rsidRDefault="003605D7" w:rsidP="003605D7">
      <w:pPr>
        <w:pStyle w:val="paragraph"/>
        <w:shd w:val="clear" w:color="auto" w:fill="FFFFFF"/>
        <w:spacing w:before="0" w:beforeAutospacing="0" w:after="0" w:afterAutospacing="0" w:line="288" w:lineRule="auto"/>
        <w:textAlignment w:val="baseline"/>
        <w:rPr>
          <w:rFonts w:asciiTheme="minorHAnsi" w:hAnsiTheme="minorHAnsi" w:cstheme="minorHAnsi"/>
          <w:lang w:val="de-DE"/>
        </w:rPr>
      </w:pPr>
      <w:r w:rsidRPr="003605D7">
        <w:rPr>
          <w:rStyle w:val="eop"/>
          <w:rFonts w:asciiTheme="minorHAnsi" w:hAnsiTheme="minorHAnsi" w:cstheme="minorHAnsi"/>
          <w:lang w:val="de-DE"/>
        </w:rPr>
        <w:t>Keywords: Granite River Labs, GRL, SFW Capital, Holger Kunz, Testen, Zertifizierung, Compliance, automatisiertes Testen, digitale Konnektivität, Ladetechnologie</w:t>
      </w:r>
    </w:p>
    <w:p w14:paraId="4F86CE2B" w14:textId="40CF44DF" w:rsidR="003605D7" w:rsidRPr="003605D7" w:rsidRDefault="003605D7" w:rsidP="003605D7">
      <w:pPr>
        <w:pStyle w:val="paragraph"/>
        <w:shd w:val="clear" w:color="auto" w:fill="FFFFFF"/>
        <w:spacing w:before="0" w:beforeAutospacing="0" w:after="0" w:afterAutospacing="0" w:line="288" w:lineRule="auto"/>
        <w:textAlignment w:val="baseline"/>
        <w:rPr>
          <w:rFonts w:asciiTheme="minorHAnsi" w:hAnsiTheme="minorHAnsi" w:cstheme="minorHAnsi"/>
          <w:b/>
          <w:bCs/>
          <w:shd w:val="clear" w:color="auto" w:fill="FFFFFF"/>
          <w:lang w:val="de-DE"/>
        </w:rPr>
      </w:pPr>
    </w:p>
    <w:p w14:paraId="6A9208E2" w14:textId="77777777" w:rsidR="003605D7" w:rsidRPr="003605D7" w:rsidRDefault="003605D7" w:rsidP="003605D7">
      <w:pPr>
        <w:pStyle w:val="paragraph"/>
        <w:shd w:val="clear" w:color="auto" w:fill="FFFFFF"/>
        <w:spacing w:before="0" w:beforeAutospacing="0" w:after="0" w:afterAutospacing="0" w:line="288" w:lineRule="auto"/>
        <w:textAlignment w:val="baseline"/>
        <w:rPr>
          <w:rFonts w:asciiTheme="minorHAnsi" w:hAnsiTheme="minorHAnsi" w:cstheme="minorHAnsi"/>
          <w:b/>
          <w:bCs/>
          <w:shd w:val="clear" w:color="auto" w:fill="FFFFFF"/>
          <w:lang w:val="de-DE"/>
        </w:rPr>
      </w:pPr>
    </w:p>
    <w:p w14:paraId="01A01DB8" w14:textId="77777777" w:rsidR="003605D7" w:rsidRPr="003605D7" w:rsidRDefault="003605D7" w:rsidP="003605D7">
      <w:pPr>
        <w:pStyle w:val="paragraph"/>
        <w:shd w:val="clear" w:color="auto" w:fill="FFFFFF"/>
        <w:spacing w:before="0" w:beforeAutospacing="0" w:after="0" w:afterAutospacing="0" w:line="288" w:lineRule="auto"/>
        <w:textAlignment w:val="baseline"/>
        <w:rPr>
          <w:rFonts w:asciiTheme="minorHAnsi" w:hAnsiTheme="minorHAnsi" w:cstheme="minorHAnsi"/>
          <w:b/>
          <w:bCs/>
          <w:shd w:val="clear" w:color="auto" w:fill="FFFFFF"/>
        </w:rPr>
      </w:pPr>
      <w:proofErr w:type="spellStart"/>
      <w:r w:rsidRPr="003605D7">
        <w:rPr>
          <w:rFonts w:asciiTheme="minorHAnsi" w:hAnsiTheme="minorHAnsi" w:cstheme="minorHAnsi"/>
          <w:b/>
          <w:bCs/>
          <w:shd w:val="clear" w:color="auto" w:fill="FFFFFF"/>
        </w:rPr>
        <w:t>Bilder</w:t>
      </w:r>
      <w:proofErr w:type="spellEnd"/>
      <w:r w:rsidRPr="003605D7">
        <w:rPr>
          <w:rFonts w:asciiTheme="minorHAnsi" w:hAnsiTheme="minorHAnsi" w:cstheme="minorHAnsi"/>
          <w:b/>
          <w:bCs/>
          <w:shd w:val="clear" w:color="auto" w:fill="FFFFFF"/>
        </w:rPr>
        <w:t>:</w:t>
      </w:r>
    </w:p>
    <w:p w14:paraId="76A0C401" w14:textId="77777777" w:rsidR="003605D7" w:rsidRPr="003605D7" w:rsidRDefault="003605D7" w:rsidP="003605D7">
      <w:pPr>
        <w:pStyle w:val="paragraph"/>
        <w:shd w:val="clear" w:color="auto" w:fill="FFFFFF"/>
        <w:spacing w:before="0" w:beforeAutospacing="0" w:after="0" w:afterAutospacing="0"/>
        <w:textAlignment w:val="baseline"/>
        <w:rPr>
          <w:rFonts w:asciiTheme="minorHAnsi" w:hAnsiTheme="minorHAnsi" w:cstheme="minorHAnsi"/>
          <w:b/>
          <w:bCs/>
          <w:sz w:val="22"/>
          <w:szCs w:val="22"/>
          <w:shd w:val="clear" w:color="auto" w:fill="FFFFFF"/>
        </w:rPr>
      </w:pPr>
    </w:p>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394"/>
        <w:gridCol w:w="5345"/>
      </w:tblGrid>
      <w:tr w:rsidR="003605D7" w:rsidRPr="003605D7" w14:paraId="0FC7003F" w14:textId="77777777" w:rsidTr="0008729B">
        <w:trPr>
          <w:trHeight w:val="1665"/>
        </w:trPr>
        <w:tc>
          <w:tcPr>
            <w:tcW w:w="2122" w:type="dxa"/>
            <w:shd w:val="clear" w:color="auto" w:fill="auto"/>
          </w:tcPr>
          <w:p w14:paraId="108C41FE"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2"/>
                <w:szCs w:val="22"/>
                <w:shd w:val="clear" w:color="auto" w:fill="FFFFFF"/>
              </w:rPr>
            </w:pPr>
            <w:r w:rsidRPr="003605D7">
              <w:rPr>
                <w:rFonts w:asciiTheme="minorHAnsi" w:hAnsiTheme="minorHAnsi" w:cstheme="minorHAnsi"/>
                <w:b/>
                <w:bCs/>
                <w:noProof/>
                <w:sz w:val="22"/>
                <w:szCs w:val="22"/>
                <w:shd w:val="clear" w:color="auto" w:fill="FFFFFF"/>
              </w:rPr>
              <w:drawing>
                <wp:inline distT="0" distB="0" distL="0" distR="0" wp14:anchorId="75263890" wp14:editId="5654DA9B">
                  <wp:extent cx="1439545" cy="1448554"/>
                  <wp:effectExtent l="0" t="0" r="0" b="0"/>
                  <wp:docPr id="1" name="Grafik 1" descr="Ein Bild, das Person, Mann, Anz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darstellend enthält.&#10;&#10;Automatisch generierte Beschreibung"/>
                          <pic:cNvPicPr/>
                        </pic:nvPicPr>
                        <pic:blipFill rotWithShape="1">
                          <a:blip r:embed="rId4" cstate="print">
                            <a:extLst>
                              <a:ext uri="{28A0092B-C50C-407E-A947-70E740481C1C}">
                                <a14:useLocalDpi xmlns:a14="http://schemas.microsoft.com/office/drawing/2010/main" val="0"/>
                              </a:ext>
                            </a:extLst>
                          </a:blip>
                          <a:srcRect b="24484"/>
                          <a:stretch/>
                        </pic:blipFill>
                        <pic:spPr bwMode="auto">
                          <a:xfrm>
                            <a:off x="0" y="0"/>
                            <a:ext cx="1440000" cy="1449012"/>
                          </a:xfrm>
                          <a:prstGeom prst="rect">
                            <a:avLst/>
                          </a:prstGeom>
                          <a:ln>
                            <a:noFill/>
                          </a:ln>
                          <a:extLst>
                            <a:ext uri="{53640926-AAD7-44D8-BBD7-CCE9431645EC}">
                              <a14:shadowObscured xmlns:a14="http://schemas.microsoft.com/office/drawing/2010/main"/>
                            </a:ext>
                          </a:extLst>
                        </pic:spPr>
                      </pic:pic>
                    </a:graphicData>
                  </a:graphic>
                </wp:inline>
              </w:drawing>
            </w:r>
          </w:p>
        </w:tc>
        <w:tc>
          <w:tcPr>
            <w:tcW w:w="425" w:type="dxa"/>
          </w:tcPr>
          <w:p w14:paraId="6FCC7461"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2"/>
                <w:szCs w:val="22"/>
                <w:shd w:val="clear" w:color="auto" w:fill="FFFFFF"/>
              </w:rPr>
            </w:pPr>
          </w:p>
        </w:tc>
        <w:tc>
          <w:tcPr>
            <w:tcW w:w="5675" w:type="dxa"/>
          </w:tcPr>
          <w:p w14:paraId="1199958B"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sz w:val="20"/>
                <w:szCs w:val="20"/>
                <w:shd w:val="clear" w:color="auto" w:fill="FFFFFF"/>
              </w:rPr>
            </w:pPr>
            <w:r w:rsidRPr="003605D7">
              <w:rPr>
                <w:rFonts w:asciiTheme="minorHAnsi" w:hAnsiTheme="minorHAnsi" w:cstheme="minorHAnsi"/>
                <w:sz w:val="20"/>
                <w:szCs w:val="20"/>
                <w:shd w:val="clear" w:color="auto" w:fill="FFFFFF"/>
              </w:rPr>
              <w:t xml:space="preserve">Bild 1: Granite River Labs </w:t>
            </w:r>
            <w:proofErr w:type="spellStart"/>
            <w:r w:rsidRPr="003605D7">
              <w:rPr>
                <w:rFonts w:asciiTheme="minorHAnsi" w:hAnsiTheme="minorHAnsi" w:cstheme="minorHAnsi"/>
                <w:sz w:val="20"/>
                <w:szCs w:val="20"/>
                <w:shd w:val="clear" w:color="auto" w:fill="FFFFFF"/>
              </w:rPr>
              <w:t>ernennt</w:t>
            </w:r>
            <w:proofErr w:type="spellEnd"/>
            <w:r w:rsidRPr="003605D7">
              <w:rPr>
                <w:rFonts w:asciiTheme="minorHAnsi" w:hAnsiTheme="minorHAnsi" w:cstheme="minorHAnsi"/>
                <w:sz w:val="20"/>
                <w:szCs w:val="20"/>
                <w:shd w:val="clear" w:color="auto" w:fill="FFFFFF"/>
              </w:rPr>
              <w:t xml:space="preserve"> TIC-</w:t>
            </w:r>
            <w:proofErr w:type="spellStart"/>
            <w:r w:rsidRPr="003605D7">
              <w:rPr>
                <w:rFonts w:asciiTheme="minorHAnsi" w:hAnsiTheme="minorHAnsi" w:cstheme="minorHAnsi"/>
                <w:sz w:val="20"/>
                <w:szCs w:val="20"/>
                <w:shd w:val="clear" w:color="auto" w:fill="FFFFFF"/>
              </w:rPr>
              <w:t>Branchenexperte</w:t>
            </w:r>
            <w:proofErr w:type="spellEnd"/>
            <w:r w:rsidRPr="003605D7">
              <w:rPr>
                <w:rFonts w:asciiTheme="minorHAnsi" w:hAnsiTheme="minorHAnsi" w:cstheme="minorHAnsi"/>
                <w:sz w:val="20"/>
                <w:szCs w:val="20"/>
                <w:shd w:val="clear" w:color="auto" w:fill="FFFFFF"/>
              </w:rPr>
              <w:t xml:space="preserve"> Holger Kunz </w:t>
            </w:r>
            <w:proofErr w:type="spellStart"/>
            <w:r w:rsidRPr="003605D7">
              <w:rPr>
                <w:rFonts w:asciiTheme="minorHAnsi" w:hAnsiTheme="minorHAnsi" w:cstheme="minorHAnsi"/>
                <w:sz w:val="20"/>
                <w:szCs w:val="20"/>
                <w:shd w:val="clear" w:color="auto" w:fill="FFFFFF"/>
              </w:rPr>
              <w:t>zum</w:t>
            </w:r>
            <w:proofErr w:type="spellEnd"/>
            <w:r w:rsidRPr="003605D7">
              <w:rPr>
                <w:rFonts w:asciiTheme="minorHAnsi" w:hAnsiTheme="minorHAnsi" w:cstheme="minorHAnsi"/>
                <w:sz w:val="20"/>
                <w:szCs w:val="20"/>
                <w:shd w:val="clear" w:color="auto" w:fill="FFFFFF"/>
              </w:rPr>
              <w:t xml:space="preserve"> President of Worldwide Services</w:t>
            </w:r>
          </w:p>
          <w:p w14:paraId="4C0AA2FA"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sz w:val="20"/>
                <w:szCs w:val="20"/>
                <w:shd w:val="clear" w:color="auto" w:fill="FFFFFF"/>
              </w:rPr>
            </w:pPr>
          </w:p>
          <w:p w14:paraId="4F1B3479"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sz w:val="20"/>
                <w:szCs w:val="20"/>
                <w:shd w:val="clear" w:color="auto" w:fill="FFFFFF"/>
              </w:rPr>
            </w:pPr>
            <w:proofErr w:type="spellStart"/>
            <w:r w:rsidRPr="003605D7">
              <w:rPr>
                <w:rFonts w:asciiTheme="minorHAnsi" w:hAnsiTheme="minorHAnsi" w:cstheme="minorHAnsi"/>
                <w:sz w:val="20"/>
                <w:szCs w:val="20"/>
                <w:shd w:val="clear" w:color="auto" w:fill="FFFFFF"/>
              </w:rPr>
              <w:t>Bildquelle</w:t>
            </w:r>
            <w:proofErr w:type="spellEnd"/>
            <w:r w:rsidRPr="003605D7">
              <w:rPr>
                <w:rFonts w:asciiTheme="minorHAnsi" w:hAnsiTheme="minorHAnsi" w:cstheme="minorHAnsi"/>
                <w:sz w:val="20"/>
                <w:szCs w:val="20"/>
                <w:shd w:val="clear" w:color="auto" w:fill="FFFFFF"/>
              </w:rPr>
              <w:t>: Granite River Labs</w:t>
            </w:r>
          </w:p>
          <w:p w14:paraId="61B8F61F"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0"/>
                <w:szCs w:val="20"/>
                <w:shd w:val="clear" w:color="auto" w:fill="FFFFFF"/>
              </w:rPr>
            </w:pPr>
            <w:r w:rsidRPr="003605D7">
              <w:rPr>
                <w:rFonts w:asciiTheme="minorHAnsi" w:hAnsiTheme="minorHAnsi" w:cstheme="minorHAnsi"/>
                <w:sz w:val="20"/>
                <w:szCs w:val="20"/>
                <w:shd w:val="clear" w:color="auto" w:fill="FFFFFF"/>
              </w:rPr>
              <w:t>Download:</w:t>
            </w:r>
            <w:r w:rsidRPr="003605D7">
              <w:rPr>
                <w:rFonts w:asciiTheme="minorHAnsi" w:hAnsiTheme="minorHAnsi" w:cstheme="minorHAnsi"/>
                <w:b/>
                <w:bCs/>
                <w:sz w:val="20"/>
                <w:szCs w:val="20"/>
                <w:shd w:val="clear" w:color="auto" w:fill="FFFFFF"/>
              </w:rPr>
              <w:t xml:space="preserve"> </w:t>
            </w:r>
            <w:r w:rsidRPr="003605D7">
              <w:rPr>
                <w:rFonts w:asciiTheme="minorHAnsi" w:hAnsiTheme="minorHAnsi" w:cstheme="minorHAnsi"/>
                <w:color w:val="000000" w:themeColor="text1"/>
                <w:sz w:val="20"/>
                <w:szCs w:val="20"/>
              </w:rPr>
              <w:t>https://www.ahlendorf-news.com/media/news/images/Granite-River-Labs-Holger-Kunz-H.jpg</w:t>
            </w:r>
          </w:p>
        </w:tc>
      </w:tr>
      <w:tr w:rsidR="003605D7" w:rsidRPr="003605D7" w14:paraId="498ED6FC" w14:textId="77777777" w:rsidTr="0008729B">
        <w:tc>
          <w:tcPr>
            <w:tcW w:w="2122" w:type="dxa"/>
          </w:tcPr>
          <w:p w14:paraId="60612376"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2"/>
                <w:szCs w:val="22"/>
                <w:shd w:val="clear" w:color="auto" w:fill="FFFFFF"/>
              </w:rPr>
            </w:pPr>
          </w:p>
        </w:tc>
        <w:tc>
          <w:tcPr>
            <w:tcW w:w="425" w:type="dxa"/>
          </w:tcPr>
          <w:p w14:paraId="099A5703"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2"/>
                <w:szCs w:val="22"/>
                <w:shd w:val="clear" w:color="auto" w:fill="FFFFFF"/>
              </w:rPr>
            </w:pPr>
          </w:p>
        </w:tc>
        <w:tc>
          <w:tcPr>
            <w:tcW w:w="5675" w:type="dxa"/>
          </w:tcPr>
          <w:p w14:paraId="0108CC36"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0"/>
                <w:szCs w:val="20"/>
                <w:shd w:val="clear" w:color="auto" w:fill="FFFFFF"/>
              </w:rPr>
            </w:pPr>
          </w:p>
        </w:tc>
      </w:tr>
      <w:tr w:rsidR="003605D7" w:rsidRPr="003605D7" w14:paraId="1AED4C98" w14:textId="77777777" w:rsidTr="0008729B">
        <w:trPr>
          <w:trHeight w:val="1848"/>
        </w:trPr>
        <w:tc>
          <w:tcPr>
            <w:tcW w:w="2122" w:type="dxa"/>
            <w:shd w:val="clear" w:color="auto" w:fill="auto"/>
          </w:tcPr>
          <w:p w14:paraId="07DA5133"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2"/>
                <w:szCs w:val="22"/>
                <w:shd w:val="clear" w:color="auto" w:fill="FFFFFF"/>
              </w:rPr>
            </w:pPr>
            <w:r w:rsidRPr="003605D7">
              <w:rPr>
                <w:rFonts w:asciiTheme="minorHAnsi" w:hAnsiTheme="minorHAnsi" w:cstheme="minorHAnsi"/>
                <w:b/>
                <w:bCs/>
                <w:noProof/>
                <w:sz w:val="22"/>
                <w:szCs w:val="22"/>
                <w:shd w:val="clear" w:color="auto" w:fill="FFFFFF"/>
              </w:rPr>
              <w:lastRenderedPageBreak/>
              <w:drawing>
                <wp:inline distT="0" distB="0" distL="0" distR="0" wp14:anchorId="10535489" wp14:editId="67DED8A5">
                  <wp:extent cx="1439514" cy="1511929"/>
                  <wp:effectExtent l="0" t="0" r="0" b="0"/>
                  <wp:docPr id="2" name="Grafik 2" descr="Ein Bild, das Person, Mann, Schlip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Schlips, Wand enthält.&#10;&#10;Automatisch generierte Beschreibung"/>
                          <pic:cNvPicPr/>
                        </pic:nvPicPr>
                        <pic:blipFill rotWithShape="1">
                          <a:blip r:embed="rId5">
                            <a:extLst>
                              <a:ext uri="{28A0092B-C50C-407E-A947-70E740481C1C}">
                                <a14:useLocalDpi xmlns:a14="http://schemas.microsoft.com/office/drawing/2010/main" val="0"/>
                              </a:ext>
                            </a:extLst>
                          </a:blip>
                          <a:srcRect t="6813" b="5661"/>
                          <a:stretch/>
                        </pic:blipFill>
                        <pic:spPr bwMode="auto">
                          <a:xfrm>
                            <a:off x="0" y="0"/>
                            <a:ext cx="1440000" cy="1512439"/>
                          </a:xfrm>
                          <a:prstGeom prst="rect">
                            <a:avLst/>
                          </a:prstGeom>
                          <a:ln>
                            <a:noFill/>
                          </a:ln>
                          <a:extLst>
                            <a:ext uri="{53640926-AAD7-44D8-BBD7-CCE9431645EC}">
                              <a14:shadowObscured xmlns:a14="http://schemas.microsoft.com/office/drawing/2010/main"/>
                            </a:ext>
                          </a:extLst>
                        </pic:spPr>
                      </pic:pic>
                    </a:graphicData>
                  </a:graphic>
                </wp:inline>
              </w:drawing>
            </w:r>
          </w:p>
        </w:tc>
        <w:tc>
          <w:tcPr>
            <w:tcW w:w="425" w:type="dxa"/>
          </w:tcPr>
          <w:p w14:paraId="5D69D3B0"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2"/>
                <w:szCs w:val="22"/>
                <w:shd w:val="clear" w:color="auto" w:fill="FFFFFF"/>
              </w:rPr>
            </w:pPr>
          </w:p>
        </w:tc>
        <w:tc>
          <w:tcPr>
            <w:tcW w:w="5675" w:type="dxa"/>
          </w:tcPr>
          <w:p w14:paraId="3FEAEFB0"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sz w:val="20"/>
                <w:szCs w:val="20"/>
                <w:shd w:val="clear" w:color="auto" w:fill="FFFFFF"/>
                <w:lang w:val="de-DE"/>
              </w:rPr>
            </w:pPr>
            <w:r w:rsidRPr="003605D7">
              <w:rPr>
                <w:rFonts w:asciiTheme="minorHAnsi" w:hAnsiTheme="minorHAnsi" w:cstheme="minorHAnsi"/>
                <w:sz w:val="20"/>
                <w:szCs w:val="20"/>
                <w:shd w:val="clear" w:color="auto" w:fill="FFFFFF"/>
                <w:lang w:val="de-DE"/>
              </w:rPr>
              <w:t>Bild 2: Johnson Tan ist Mitgründer und CEO von Granite River Labs</w:t>
            </w:r>
          </w:p>
          <w:p w14:paraId="32FA0A3B"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sz w:val="20"/>
                <w:szCs w:val="20"/>
                <w:shd w:val="clear" w:color="auto" w:fill="FFFFFF"/>
                <w:lang w:val="de-DE"/>
              </w:rPr>
            </w:pPr>
          </w:p>
          <w:p w14:paraId="3D67445D"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sz w:val="20"/>
                <w:szCs w:val="20"/>
                <w:shd w:val="clear" w:color="auto" w:fill="FFFFFF"/>
              </w:rPr>
            </w:pPr>
            <w:proofErr w:type="spellStart"/>
            <w:r w:rsidRPr="003605D7">
              <w:rPr>
                <w:rFonts w:asciiTheme="minorHAnsi" w:hAnsiTheme="minorHAnsi" w:cstheme="minorHAnsi"/>
                <w:sz w:val="20"/>
                <w:szCs w:val="20"/>
                <w:shd w:val="clear" w:color="auto" w:fill="FFFFFF"/>
              </w:rPr>
              <w:t>Bildquelle</w:t>
            </w:r>
            <w:proofErr w:type="spellEnd"/>
            <w:r w:rsidRPr="003605D7">
              <w:rPr>
                <w:rFonts w:asciiTheme="minorHAnsi" w:hAnsiTheme="minorHAnsi" w:cstheme="minorHAnsi"/>
                <w:sz w:val="20"/>
                <w:szCs w:val="20"/>
                <w:shd w:val="clear" w:color="auto" w:fill="FFFFFF"/>
              </w:rPr>
              <w:t>: Granite River Labs</w:t>
            </w:r>
          </w:p>
          <w:p w14:paraId="3DB66FD6" w14:textId="77777777" w:rsidR="003605D7" w:rsidRPr="003605D7" w:rsidRDefault="003605D7" w:rsidP="0008729B">
            <w:pPr>
              <w:pStyle w:val="paragraph"/>
              <w:spacing w:before="0" w:beforeAutospacing="0" w:after="0" w:afterAutospacing="0"/>
              <w:textAlignment w:val="baseline"/>
              <w:rPr>
                <w:rFonts w:asciiTheme="minorHAnsi" w:hAnsiTheme="minorHAnsi" w:cstheme="minorHAnsi"/>
                <w:b/>
                <w:bCs/>
                <w:sz w:val="20"/>
                <w:szCs w:val="20"/>
                <w:shd w:val="clear" w:color="auto" w:fill="FFFFFF"/>
              </w:rPr>
            </w:pPr>
            <w:r w:rsidRPr="003605D7">
              <w:rPr>
                <w:rFonts w:asciiTheme="minorHAnsi" w:hAnsiTheme="minorHAnsi" w:cstheme="minorHAnsi"/>
                <w:sz w:val="20"/>
                <w:szCs w:val="20"/>
                <w:shd w:val="clear" w:color="auto" w:fill="FFFFFF"/>
              </w:rPr>
              <w:t>Download:</w:t>
            </w:r>
            <w:r w:rsidRPr="003605D7">
              <w:rPr>
                <w:rFonts w:asciiTheme="minorHAnsi" w:hAnsiTheme="minorHAnsi" w:cstheme="minorHAnsi"/>
                <w:b/>
                <w:bCs/>
                <w:sz w:val="20"/>
                <w:szCs w:val="20"/>
                <w:shd w:val="clear" w:color="auto" w:fill="FFFFFF"/>
              </w:rPr>
              <w:t xml:space="preserve"> </w:t>
            </w:r>
            <w:r w:rsidRPr="003605D7">
              <w:rPr>
                <w:rFonts w:asciiTheme="minorHAnsi" w:hAnsiTheme="minorHAnsi" w:cstheme="minorHAnsi"/>
                <w:color w:val="000000" w:themeColor="text1"/>
                <w:sz w:val="20"/>
                <w:szCs w:val="20"/>
              </w:rPr>
              <w:t>https://www.ahlendorf-news.com/media/news/images/Granite-River-Labs-Johnson-Tan-H.jpg</w:t>
            </w:r>
          </w:p>
        </w:tc>
      </w:tr>
    </w:tbl>
    <w:p w14:paraId="1CA0339F" w14:textId="2DA8912B" w:rsidR="003605D7" w:rsidRDefault="003605D7" w:rsidP="003605D7">
      <w:pPr>
        <w:pStyle w:val="paragraph"/>
        <w:shd w:val="clear" w:color="auto" w:fill="FFFFFF"/>
        <w:spacing w:before="0" w:beforeAutospacing="0" w:after="0" w:afterAutospacing="0"/>
        <w:textAlignment w:val="baseline"/>
        <w:rPr>
          <w:rFonts w:asciiTheme="minorHAnsi" w:hAnsiTheme="minorHAnsi" w:cstheme="minorHAnsi"/>
          <w:b/>
          <w:bCs/>
          <w:sz w:val="22"/>
          <w:szCs w:val="22"/>
          <w:shd w:val="clear" w:color="auto" w:fill="FFFFFF"/>
        </w:rPr>
      </w:pPr>
    </w:p>
    <w:p w14:paraId="36D5F504" w14:textId="49255E7D" w:rsidR="002C406F" w:rsidRDefault="002C406F" w:rsidP="003605D7">
      <w:pPr>
        <w:pStyle w:val="paragraph"/>
        <w:shd w:val="clear" w:color="auto" w:fill="FFFFFF"/>
        <w:spacing w:before="0" w:beforeAutospacing="0" w:after="0" w:afterAutospacing="0"/>
        <w:textAlignment w:val="baseline"/>
        <w:rPr>
          <w:rFonts w:asciiTheme="minorHAnsi" w:hAnsiTheme="minorHAnsi" w:cstheme="minorHAnsi"/>
          <w:b/>
          <w:bCs/>
          <w:sz w:val="22"/>
          <w:szCs w:val="22"/>
          <w:shd w:val="clear" w:color="auto" w:fill="FFFFFF"/>
        </w:rPr>
      </w:pPr>
    </w:p>
    <w:p w14:paraId="39A6B88D" w14:textId="77777777" w:rsidR="002C406F" w:rsidRPr="003605D7" w:rsidRDefault="002C406F" w:rsidP="003605D7">
      <w:pPr>
        <w:pStyle w:val="paragraph"/>
        <w:shd w:val="clear" w:color="auto" w:fill="FFFFFF"/>
        <w:spacing w:before="0" w:beforeAutospacing="0" w:after="0" w:afterAutospacing="0"/>
        <w:textAlignment w:val="baseline"/>
        <w:rPr>
          <w:rFonts w:asciiTheme="minorHAnsi" w:hAnsiTheme="minorHAnsi" w:cstheme="minorHAnsi"/>
          <w:b/>
          <w:bCs/>
          <w:sz w:val="22"/>
          <w:szCs w:val="22"/>
          <w:shd w:val="clear" w:color="auto" w:fill="FFFFFF"/>
        </w:rPr>
      </w:pPr>
    </w:p>
    <w:p w14:paraId="48E90A6A" w14:textId="77777777" w:rsidR="003605D7" w:rsidRPr="003605D7" w:rsidRDefault="003605D7" w:rsidP="003605D7">
      <w:pPr>
        <w:pStyle w:val="paragraph"/>
        <w:shd w:val="clear" w:color="auto" w:fill="FFFFFF"/>
        <w:spacing w:before="0" w:beforeAutospacing="0" w:after="0" w:afterAutospacing="0"/>
        <w:textAlignment w:val="baseline"/>
        <w:rPr>
          <w:rFonts w:asciiTheme="minorHAnsi" w:hAnsiTheme="minorHAnsi" w:cstheme="minorHAnsi"/>
          <w:b/>
          <w:bCs/>
          <w:sz w:val="22"/>
          <w:szCs w:val="22"/>
          <w:shd w:val="clear" w:color="auto" w:fill="FFFFFF"/>
        </w:rPr>
      </w:pPr>
    </w:p>
    <w:p w14:paraId="2F41726E" w14:textId="77777777" w:rsidR="003605D7" w:rsidRPr="003605D7" w:rsidRDefault="003605D7" w:rsidP="003605D7">
      <w:pPr>
        <w:pStyle w:val="paragraph"/>
        <w:shd w:val="clear" w:color="auto" w:fill="FFFFFF"/>
        <w:spacing w:before="0" w:beforeAutospacing="0" w:after="0" w:afterAutospacing="0"/>
        <w:textAlignment w:val="baseline"/>
        <w:rPr>
          <w:rFonts w:asciiTheme="minorHAnsi" w:hAnsiTheme="minorHAnsi" w:cstheme="minorHAnsi"/>
          <w:b/>
          <w:bCs/>
          <w:sz w:val="20"/>
          <w:szCs w:val="20"/>
          <w:lang w:val="de-DE"/>
        </w:rPr>
      </w:pPr>
      <w:r w:rsidRPr="003605D7">
        <w:rPr>
          <w:rFonts w:asciiTheme="minorHAnsi" w:hAnsiTheme="minorHAnsi" w:cstheme="minorHAnsi"/>
          <w:b/>
          <w:bCs/>
          <w:sz w:val="20"/>
          <w:szCs w:val="20"/>
          <w:shd w:val="clear" w:color="auto" w:fill="FFFFFF"/>
          <w:lang w:val="de-DE"/>
        </w:rPr>
        <w:t>Über </w:t>
      </w:r>
      <w:r w:rsidRPr="003605D7">
        <w:rPr>
          <w:rFonts w:asciiTheme="minorHAnsi" w:hAnsiTheme="minorHAnsi" w:cstheme="minorHAnsi"/>
          <w:b/>
          <w:bCs/>
          <w:sz w:val="20"/>
          <w:szCs w:val="20"/>
          <w:lang w:val="de-DE"/>
        </w:rPr>
        <w:t>Granite River Labs </w:t>
      </w:r>
    </w:p>
    <w:p w14:paraId="7CCFAB57" w14:textId="77777777" w:rsidR="003605D7" w:rsidRPr="003605D7" w:rsidRDefault="003605D7" w:rsidP="003605D7">
      <w:pPr>
        <w:textAlignment w:val="baseline"/>
        <w:rPr>
          <w:rFonts w:eastAsia="Times New Roman" w:cstheme="minorHAnsi"/>
          <w:sz w:val="20"/>
          <w:szCs w:val="20"/>
          <w:shd w:val="clear" w:color="auto" w:fill="FFFFFF"/>
          <w:lang w:val="de-DE"/>
        </w:rPr>
      </w:pPr>
      <w:r w:rsidRPr="003605D7">
        <w:rPr>
          <w:rFonts w:eastAsia="Times New Roman" w:cstheme="minorHAnsi"/>
          <w:sz w:val="20"/>
          <w:szCs w:val="20"/>
          <w:shd w:val="clear" w:color="auto" w:fill="FFFFFF"/>
          <w:lang w:val="de-DE"/>
        </w:rPr>
        <w:t>Granite River Labs (GRL) wurde 2010 im Silicon Valley gegründet und ist ein führender Service-Anbieter von End-</w:t>
      </w:r>
      <w:proofErr w:type="spellStart"/>
      <w:r w:rsidRPr="003605D7">
        <w:rPr>
          <w:rFonts w:eastAsia="Times New Roman" w:cstheme="minorHAnsi"/>
          <w:sz w:val="20"/>
          <w:szCs w:val="20"/>
          <w:shd w:val="clear" w:color="auto" w:fill="FFFFFF"/>
          <w:lang w:val="de-DE"/>
        </w:rPr>
        <w:t>to</w:t>
      </w:r>
      <w:proofErr w:type="spellEnd"/>
      <w:r w:rsidRPr="003605D7">
        <w:rPr>
          <w:rFonts w:eastAsia="Times New Roman" w:cstheme="minorHAnsi"/>
          <w:sz w:val="20"/>
          <w:szCs w:val="20"/>
          <w:shd w:val="clear" w:color="auto" w:fill="FFFFFF"/>
          <w:lang w:val="de-DE"/>
        </w:rPr>
        <w:t>-End-Tests, Zertifizierungen und Compliance. Dazu gehören passende proprietäre Instrumenten- und Softwarelösungen, die das Entwickeln und Vermarkten anspruchsvoller vernetzter Geräte unterstützen. GRL hilft Ingenieuren dabei, schwierige Design- und Validierungsaufgaben zu lösen. GRL gründet auf der Vision, mit erschwinglichen Testdienstleistungen Hardwareentwickler beim Implementieren digitaler Schnittstellentechnologien zu unterstützen, da diese immer schneller, komplexer und schwieriger zu testen sind. Heute arbeitet GRL mit Hunderten von Unternehmen zusammen und unterstützt in den weltweiten Testeinrichtungen und F&amp;E-Zentren die Einführung neuer und zukünftiger Technologien. Die Kombination aus auf dem Markt führendem, technischem Fachwissen, breit gefächerter Expertise in den Bereichen Konnektivität und Ladetechnologie sowie die intensive Konzentration auf Qualität und hervorragenden Kundenservice haben GRL zu schnellem Wachstum und Anerkennung als Experte verholfen. Weitere Informationen unter www.graniteriverlabs.com.</w:t>
      </w:r>
    </w:p>
    <w:p w14:paraId="45ED3073" w14:textId="77777777" w:rsidR="003605D7" w:rsidRPr="003605D7" w:rsidRDefault="003605D7" w:rsidP="003605D7">
      <w:pPr>
        <w:pStyle w:val="paragraph"/>
        <w:shd w:val="clear" w:color="auto" w:fill="FFFFFF"/>
        <w:spacing w:before="0" w:beforeAutospacing="0" w:after="0" w:afterAutospacing="0"/>
        <w:textAlignment w:val="baseline"/>
        <w:rPr>
          <w:rStyle w:val="normaltextrun"/>
          <w:rFonts w:asciiTheme="minorHAnsi" w:hAnsiTheme="minorHAnsi" w:cstheme="minorHAnsi"/>
          <w:b/>
          <w:bCs/>
          <w:sz w:val="20"/>
          <w:szCs w:val="20"/>
          <w:lang w:val="de-DE"/>
        </w:rPr>
      </w:pPr>
    </w:p>
    <w:p w14:paraId="376891C1" w14:textId="77777777" w:rsidR="003605D7" w:rsidRPr="003605D7" w:rsidRDefault="003605D7" w:rsidP="003605D7">
      <w:pPr>
        <w:rPr>
          <w:rFonts w:cstheme="minorHAnsi"/>
          <w:sz w:val="20"/>
          <w:szCs w:val="20"/>
          <w:lang w:val="de-DE"/>
        </w:rPr>
        <w:sectPr w:rsidR="003605D7" w:rsidRPr="003605D7" w:rsidSect="00923413">
          <w:headerReference w:type="default" r:id="rId6"/>
          <w:pgSz w:w="11906" w:h="16838"/>
          <w:pgMar w:top="2552" w:right="2268" w:bottom="1440" w:left="1418" w:header="720" w:footer="720" w:gutter="0"/>
          <w:cols w:space="720"/>
          <w:docGrid w:linePitch="360"/>
        </w:sectPr>
      </w:pPr>
    </w:p>
    <w:p w14:paraId="41AC7B1F" w14:textId="77777777" w:rsidR="003605D7" w:rsidRPr="003605D7" w:rsidRDefault="003605D7" w:rsidP="003605D7">
      <w:pPr>
        <w:rPr>
          <w:rFonts w:cstheme="minorHAnsi"/>
          <w:sz w:val="20"/>
          <w:szCs w:val="20"/>
          <w:lang w:val="de-DE"/>
        </w:rPr>
      </w:pPr>
      <w:r w:rsidRPr="003605D7">
        <w:rPr>
          <w:rFonts w:cstheme="minorHAnsi"/>
          <w:sz w:val="20"/>
          <w:szCs w:val="20"/>
          <w:lang w:val="de-DE"/>
        </w:rPr>
        <w:t>Granite River Labs Inc.</w:t>
      </w:r>
    </w:p>
    <w:p w14:paraId="10FC1E38" w14:textId="77777777" w:rsidR="003605D7" w:rsidRPr="003605D7" w:rsidRDefault="003605D7" w:rsidP="003605D7">
      <w:pPr>
        <w:rPr>
          <w:rFonts w:cstheme="minorHAnsi"/>
          <w:sz w:val="20"/>
          <w:szCs w:val="20"/>
        </w:rPr>
      </w:pPr>
      <w:r w:rsidRPr="003605D7">
        <w:rPr>
          <w:rFonts w:cstheme="minorHAnsi"/>
          <w:sz w:val="20"/>
          <w:szCs w:val="20"/>
        </w:rPr>
        <w:t>3500 Thomas Road, Suite A</w:t>
      </w:r>
    </w:p>
    <w:p w14:paraId="33200889" w14:textId="77777777" w:rsidR="003605D7" w:rsidRPr="003605D7" w:rsidRDefault="003605D7" w:rsidP="003605D7">
      <w:pPr>
        <w:rPr>
          <w:rFonts w:cstheme="minorHAnsi"/>
          <w:sz w:val="20"/>
          <w:szCs w:val="20"/>
        </w:rPr>
      </w:pPr>
      <w:r w:rsidRPr="003605D7">
        <w:rPr>
          <w:rFonts w:cstheme="minorHAnsi"/>
          <w:sz w:val="20"/>
          <w:szCs w:val="20"/>
        </w:rPr>
        <w:t xml:space="preserve">Santa Clara, CA 95054 </w:t>
      </w:r>
    </w:p>
    <w:p w14:paraId="6EF44077" w14:textId="77777777" w:rsidR="003605D7" w:rsidRPr="003605D7" w:rsidRDefault="003605D7" w:rsidP="003605D7">
      <w:pPr>
        <w:rPr>
          <w:rFonts w:cstheme="minorHAnsi"/>
          <w:sz w:val="20"/>
          <w:szCs w:val="20"/>
          <w:lang w:val="de-DE"/>
        </w:rPr>
      </w:pPr>
      <w:r w:rsidRPr="003605D7">
        <w:rPr>
          <w:rFonts w:cstheme="minorHAnsi"/>
          <w:sz w:val="20"/>
          <w:szCs w:val="20"/>
          <w:lang w:val="de-DE"/>
        </w:rPr>
        <w:t>USA</w:t>
      </w:r>
    </w:p>
    <w:p w14:paraId="2B5A0720" w14:textId="77777777" w:rsidR="003605D7" w:rsidRPr="003605D7" w:rsidRDefault="003605D7" w:rsidP="003605D7">
      <w:pPr>
        <w:rPr>
          <w:rFonts w:cstheme="minorHAnsi"/>
          <w:sz w:val="20"/>
          <w:szCs w:val="20"/>
          <w:lang w:val="de-DE"/>
        </w:rPr>
      </w:pPr>
      <w:r w:rsidRPr="003605D7">
        <w:rPr>
          <w:rFonts w:cstheme="minorHAnsi"/>
          <w:sz w:val="20"/>
          <w:szCs w:val="20"/>
          <w:lang w:val="de-DE"/>
        </w:rPr>
        <w:t>E info@graniteriverlabs.com</w:t>
      </w:r>
    </w:p>
    <w:p w14:paraId="37D00DB3" w14:textId="77777777" w:rsidR="003605D7" w:rsidRPr="003605D7" w:rsidRDefault="003605D7" w:rsidP="003605D7">
      <w:pPr>
        <w:rPr>
          <w:rFonts w:cstheme="minorHAnsi"/>
          <w:sz w:val="20"/>
          <w:szCs w:val="20"/>
          <w:lang w:val="de-DE"/>
        </w:rPr>
      </w:pPr>
    </w:p>
    <w:p w14:paraId="43AA52E9" w14:textId="77777777" w:rsidR="003605D7" w:rsidRPr="003605D7" w:rsidRDefault="003605D7" w:rsidP="003605D7">
      <w:pPr>
        <w:rPr>
          <w:rFonts w:cstheme="minorHAnsi"/>
          <w:b/>
          <w:sz w:val="20"/>
          <w:szCs w:val="20"/>
          <w:lang w:val="de-DE"/>
        </w:rPr>
      </w:pPr>
      <w:r w:rsidRPr="003605D7">
        <w:rPr>
          <w:rFonts w:cstheme="minorHAnsi"/>
          <w:b/>
          <w:sz w:val="20"/>
          <w:szCs w:val="20"/>
          <w:lang w:val="de-DE"/>
        </w:rPr>
        <w:t>Medienkontakt DACH</w:t>
      </w:r>
    </w:p>
    <w:p w14:paraId="783B8809" w14:textId="77777777" w:rsidR="003605D7" w:rsidRPr="003605D7" w:rsidRDefault="003605D7" w:rsidP="003605D7">
      <w:pPr>
        <w:rPr>
          <w:rFonts w:cstheme="minorHAnsi"/>
          <w:sz w:val="20"/>
          <w:szCs w:val="20"/>
          <w:lang w:val="de-DE"/>
        </w:rPr>
      </w:pPr>
      <w:r w:rsidRPr="003605D7">
        <w:rPr>
          <w:rFonts w:cstheme="minorHAnsi"/>
          <w:sz w:val="20"/>
          <w:szCs w:val="20"/>
          <w:lang w:val="de-DE"/>
        </w:rPr>
        <w:t>Mandy Ahlendorf</w:t>
      </w:r>
    </w:p>
    <w:p w14:paraId="1EDEC7D8" w14:textId="77777777" w:rsidR="003605D7" w:rsidRPr="003605D7" w:rsidRDefault="003605D7" w:rsidP="003605D7">
      <w:pPr>
        <w:rPr>
          <w:rFonts w:cstheme="minorHAnsi"/>
          <w:sz w:val="20"/>
          <w:szCs w:val="20"/>
          <w:lang w:val="de-DE"/>
        </w:rPr>
      </w:pPr>
      <w:proofErr w:type="spellStart"/>
      <w:r w:rsidRPr="003605D7">
        <w:rPr>
          <w:rFonts w:cstheme="minorHAnsi"/>
          <w:sz w:val="20"/>
          <w:szCs w:val="20"/>
          <w:lang w:val="de-DE"/>
        </w:rPr>
        <w:t>ahlendorf</w:t>
      </w:r>
      <w:proofErr w:type="spellEnd"/>
      <w:r w:rsidRPr="003605D7">
        <w:rPr>
          <w:rFonts w:cstheme="minorHAnsi"/>
          <w:sz w:val="20"/>
          <w:szCs w:val="20"/>
          <w:lang w:val="de-DE"/>
        </w:rPr>
        <w:t xml:space="preserve"> </w:t>
      </w:r>
      <w:proofErr w:type="spellStart"/>
      <w:r w:rsidRPr="003605D7">
        <w:rPr>
          <w:rFonts w:cstheme="minorHAnsi"/>
          <w:sz w:val="20"/>
          <w:szCs w:val="20"/>
          <w:lang w:val="de-DE"/>
        </w:rPr>
        <w:t>communication</w:t>
      </w:r>
      <w:proofErr w:type="spellEnd"/>
    </w:p>
    <w:p w14:paraId="63A565A2" w14:textId="77777777" w:rsidR="003605D7" w:rsidRPr="003605D7" w:rsidRDefault="003605D7" w:rsidP="003605D7">
      <w:pPr>
        <w:rPr>
          <w:rFonts w:cstheme="minorHAnsi"/>
          <w:sz w:val="20"/>
          <w:szCs w:val="20"/>
          <w:lang w:val="de-DE"/>
        </w:rPr>
      </w:pPr>
      <w:r w:rsidRPr="003605D7">
        <w:rPr>
          <w:rFonts w:cstheme="minorHAnsi"/>
          <w:sz w:val="20"/>
          <w:szCs w:val="20"/>
          <w:lang w:val="de-DE"/>
        </w:rPr>
        <w:t>E ma@ahlendorf-communication.com</w:t>
      </w:r>
    </w:p>
    <w:p w14:paraId="5B38F295" w14:textId="77777777" w:rsidR="003605D7" w:rsidRPr="003605D7" w:rsidRDefault="003605D7" w:rsidP="003605D7">
      <w:pPr>
        <w:rPr>
          <w:rFonts w:cstheme="minorHAnsi"/>
          <w:sz w:val="20"/>
          <w:szCs w:val="20"/>
          <w:lang w:val="de-DE"/>
        </w:rPr>
      </w:pPr>
      <w:r w:rsidRPr="003605D7">
        <w:rPr>
          <w:rFonts w:cstheme="minorHAnsi"/>
          <w:sz w:val="20"/>
          <w:szCs w:val="20"/>
          <w:lang w:val="de-DE"/>
        </w:rPr>
        <w:t>T +49 89 41109402</w:t>
      </w:r>
    </w:p>
    <w:p w14:paraId="32BF2C33" w14:textId="77777777" w:rsidR="003605D7" w:rsidRPr="003605D7" w:rsidRDefault="003605D7" w:rsidP="003605D7">
      <w:pPr>
        <w:pStyle w:val="paragraph"/>
        <w:shd w:val="clear" w:color="auto" w:fill="FFFFFF"/>
        <w:spacing w:before="0" w:beforeAutospacing="0" w:after="0" w:afterAutospacing="0"/>
        <w:textAlignment w:val="baseline"/>
        <w:rPr>
          <w:rStyle w:val="normaltextrun"/>
          <w:rFonts w:asciiTheme="minorHAnsi" w:hAnsiTheme="minorHAnsi" w:cstheme="minorHAnsi"/>
          <w:b/>
          <w:bCs/>
          <w:sz w:val="20"/>
          <w:szCs w:val="20"/>
          <w:lang w:val="de-DE"/>
        </w:rPr>
        <w:sectPr w:rsidR="003605D7" w:rsidRPr="003605D7" w:rsidSect="003233EA">
          <w:type w:val="continuous"/>
          <w:pgSz w:w="11906" w:h="16838"/>
          <w:pgMar w:top="2552" w:right="2268" w:bottom="1440" w:left="1418" w:header="720" w:footer="720" w:gutter="0"/>
          <w:cols w:num="2" w:space="720"/>
          <w:docGrid w:linePitch="360"/>
        </w:sectPr>
      </w:pPr>
    </w:p>
    <w:p w14:paraId="6B0F73D8" w14:textId="77777777" w:rsidR="003605D7" w:rsidRPr="003605D7" w:rsidRDefault="003605D7" w:rsidP="003605D7">
      <w:pPr>
        <w:pStyle w:val="paragraph"/>
        <w:shd w:val="clear" w:color="auto" w:fill="FFFFFF"/>
        <w:spacing w:before="0" w:beforeAutospacing="0" w:after="0" w:afterAutospacing="0"/>
        <w:textAlignment w:val="baseline"/>
        <w:rPr>
          <w:rStyle w:val="normaltextrun"/>
          <w:rFonts w:asciiTheme="minorHAnsi" w:hAnsiTheme="minorHAnsi" w:cstheme="minorHAnsi"/>
          <w:b/>
          <w:bCs/>
          <w:sz w:val="20"/>
          <w:szCs w:val="20"/>
          <w:lang w:val="de-DE"/>
        </w:rPr>
      </w:pPr>
    </w:p>
    <w:p w14:paraId="4ADC2512" w14:textId="77777777" w:rsidR="003605D7" w:rsidRPr="003605D7" w:rsidRDefault="003605D7" w:rsidP="003605D7">
      <w:pPr>
        <w:pStyle w:val="paragraph"/>
        <w:shd w:val="clear" w:color="auto" w:fill="FFFFFF"/>
        <w:spacing w:before="0" w:beforeAutospacing="0" w:after="0" w:afterAutospacing="0"/>
        <w:textAlignment w:val="baseline"/>
        <w:rPr>
          <w:rStyle w:val="normaltextrun"/>
          <w:rFonts w:asciiTheme="minorHAnsi" w:hAnsiTheme="minorHAnsi" w:cstheme="minorHAnsi"/>
          <w:b/>
          <w:bCs/>
          <w:sz w:val="20"/>
          <w:szCs w:val="20"/>
          <w:lang w:val="de-DE"/>
        </w:rPr>
      </w:pPr>
    </w:p>
    <w:p w14:paraId="7A870A43" w14:textId="77777777" w:rsidR="003605D7" w:rsidRPr="003605D7" w:rsidRDefault="003605D7" w:rsidP="003605D7">
      <w:pPr>
        <w:pStyle w:val="paragraph"/>
        <w:shd w:val="clear" w:color="auto" w:fill="FFFFFF"/>
        <w:spacing w:before="0" w:beforeAutospacing="0" w:after="0" w:afterAutospacing="0"/>
        <w:textAlignment w:val="baseline"/>
        <w:rPr>
          <w:rStyle w:val="normaltextrun"/>
          <w:rFonts w:asciiTheme="minorHAnsi" w:hAnsiTheme="minorHAnsi" w:cstheme="minorHAnsi"/>
          <w:b/>
          <w:bCs/>
          <w:sz w:val="20"/>
          <w:szCs w:val="20"/>
          <w:lang w:val="de-DE"/>
        </w:rPr>
      </w:pPr>
      <w:r w:rsidRPr="003605D7">
        <w:rPr>
          <w:rStyle w:val="normaltextrun"/>
          <w:rFonts w:asciiTheme="minorHAnsi" w:hAnsiTheme="minorHAnsi" w:cstheme="minorHAnsi"/>
          <w:b/>
          <w:bCs/>
          <w:sz w:val="20"/>
          <w:szCs w:val="20"/>
          <w:lang w:val="de-DE"/>
        </w:rPr>
        <w:t>Über SFW Capital Partners, LP </w:t>
      </w:r>
    </w:p>
    <w:p w14:paraId="29A1ADAB" w14:textId="77777777" w:rsidR="003605D7" w:rsidRPr="003605D7" w:rsidRDefault="003605D7" w:rsidP="003605D7">
      <w:pPr>
        <w:pStyle w:val="paragraph"/>
        <w:shd w:val="clear" w:color="auto" w:fill="FFFFFF"/>
        <w:spacing w:before="0" w:beforeAutospacing="0" w:after="0" w:afterAutospacing="0"/>
        <w:textAlignment w:val="baseline"/>
        <w:rPr>
          <w:rFonts w:asciiTheme="minorHAnsi" w:hAnsiTheme="minorHAnsi" w:cstheme="minorHAnsi"/>
          <w:sz w:val="20"/>
          <w:szCs w:val="20"/>
          <w:lang w:val="de-DE"/>
        </w:rPr>
      </w:pPr>
      <w:r w:rsidRPr="003605D7">
        <w:rPr>
          <w:rStyle w:val="normaltextrun"/>
          <w:rFonts w:asciiTheme="minorHAnsi" w:hAnsiTheme="minorHAnsi" w:cstheme="minorHAnsi"/>
          <w:sz w:val="20"/>
          <w:szCs w:val="20"/>
          <w:lang w:val="de-DE"/>
        </w:rPr>
        <w:t>SFW Capital Partners ist ein spezialisiertes Private-Equity-Unternehmen, das in führende Unternehmen der Informations-, Software-, Industrie- und Gesundheitstechnologie investiert. Dazu gehören Anbieter von Instrumenten, Laborprodukten, Software/Informationen und verwandten Lösungen, die ihren Kunden eine hohe Investitionsrendite bieten und eine Vielzahl von Endmärkten bedienen können. Die Geschäftsführung vereint mehr als 25 Jahre Erfahrung mit einschlägigen Geschäftsmodellen, Technologien, Wettbewerbsdynamik und Dienstleistungsanforderungen. Sie gibt SFW Capital Partners das Vertrauen in ihre Fähigkeit, Management-Teams beim Wachstum ihrer Unternehmen und Schaffen von Werten zu unterstützen. Weitere Informationen unter www.sfwcap.com.</w:t>
      </w:r>
    </w:p>
    <w:p w14:paraId="3A904061" w14:textId="77777777" w:rsidR="00035DF7" w:rsidRPr="003605D7" w:rsidRDefault="00035DF7">
      <w:pPr>
        <w:rPr>
          <w:rFonts w:cstheme="minorHAnsi"/>
          <w:sz w:val="20"/>
          <w:szCs w:val="20"/>
        </w:rPr>
      </w:pPr>
    </w:p>
    <w:sectPr w:rsidR="00035DF7" w:rsidRPr="003605D7" w:rsidSect="003233EA">
      <w:type w:val="continuous"/>
      <w:pgSz w:w="11906" w:h="16838"/>
      <w:pgMar w:top="2552" w:right="226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6491" w14:textId="77777777" w:rsidR="00923413" w:rsidRPr="00923413" w:rsidRDefault="002C406F">
    <w:pPr>
      <w:pStyle w:val="Kopfzeile"/>
      <w:rPr>
        <w:b/>
        <w:bCs/>
        <w:sz w:val="28"/>
        <w:szCs w:val="28"/>
      </w:rPr>
    </w:pPr>
    <w:r w:rsidRPr="00923413">
      <w:rPr>
        <w:b/>
        <w:bCs/>
        <w:noProof/>
        <w:sz w:val="28"/>
        <w:szCs w:val="28"/>
        <w:lang w:eastAsia="de-DE"/>
      </w:rPr>
      <w:drawing>
        <wp:anchor distT="0" distB="0" distL="114300" distR="114300" simplePos="0" relativeHeight="251659264" behindDoc="0" locked="0" layoutInCell="1" allowOverlap="1" wp14:anchorId="54BD7445" wp14:editId="03224E2A">
          <wp:simplePos x="0" y="0"/>
          <wp:positionH relativeFrom="column">
            <wp:posOffset>3748135</wp:posOffset>
          </wp:positionH>
          <wp:positionV relativeFrom="paragraph">
            <wp:posOffset>-27160</wp:posOffset>
          </wp:positionV>
          <wp:extent cx="2149813" cy="634834"/>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iteriverlabs.jpg"/>
                  <pic:cNvPicPr/>
                </pic:nvPicPr>
                <pic:blipFill>
                  <a:blip r:embed="rId1"/>
                  <a:stretch>
                    <a:fillRect/>
                  </a:stretch>
                </pic:blipFill>
                <pic:spPr>
                  <a:xfrm>
                    <a:off x="0" y="0"/>
                    <a:ext cx="2149813" cy="634834"/>
                  </a:xfrm>
                  <a:prstGeom prst="rect">
                    <a:avLst/>
                  </a:prstGeom>
                </pic:spPr>
              </pic:pic>
            </a:graphicData>
          </a:graphic>
          <wp14:sizeRelH relativeFrom="page">
            <wp14:pctWidth>0</wp14:pctWidth>
          </wp14:sizeRelH>
          <wp14:sizeRelV relativeFrom="page">
            <wp14:pctHeight>0</wp14:pctHeight>
          </wp14:sizeRelV>
        </wp:anchor>
      </w:drawing>
    </w:r>
    <w:r w:rsidRPr="00923413">
      <w:rPr>
        <w:b/>
        <w:bCs/>
        <w:sz w:val="28"/>
        <w:szCs w:val="28"/>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D7"/>
    <w:rsid w:val="00035DF7"/>
    <w:rsid w:val="002C406F"/>
    <w:rsid w:val="003605D7"/>
    <w:rsid w:val="00FE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1D6597"/>
  <w15:chartTrackingRefBased/>
  <w15:docId w15:val="{AA9F2616-E287-134F-9242-719487A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5D7"/>
    <w:rPr>
      <w:rFonts w:asciiTheme="minorHAnsi" w:hAnsiTheme="minorHAnsi" w:cstheme="min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605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3605D7"/>
  </w:style>
  <w:style w:type="character" w:customStyle="1" w:styleId="eop">
    <w:name w:val="eop"/>
    <w:basedOn w:val="Absatz-Standardschriftart"/>
    <w:rsid w:val="003605D7"/>
  </w:style>
  <w:style w:type="paragraph" w:styleId="Kopfzeile">
    <w:name w:val="header"/>
    <w:basedOn w:val="Standard"/>
    <w:link w:val="KopfzeileZchn"/>
    <w:uiPriority w:val="99"/>
    <w:unhideWhenUsed/>
    <w:rsid w:val="003605D7"/>
    <w:pPr>
      <w:tabs>
        <w:tab w:val="center" w:pos="4680"/>
        <w:tab w:val="right" w:pos="9360"/>
      </w:tabs>
    </w:pPr>
  </w:style>
  <w:style w:type="character" w:customStyle="1" w:styleId="KopfzeileZchn">
    <w:name w:val="Kopfzeile Zchn"/>
    <w:basedOn w:val="Absatz-Standardschriftart"/>
    <w:link w:val="Kopfzeile"/>
    <w:uiPriority w:val="99"/>
    <w:rsid w:val="003605D7"/>
    <w:rPr>
      <w:rFonts w:asciiTheme="minorHAnsi" w:hAnsiTheme="minorHAnsi" w:cstheme="minorBidi"/>
      <w:lang w:val="en-US"/>
    </w:rPr>
  </w:style>
  <w:style w:type="table" w:styleId="Tabellenraster">
    <w:name w:val="Table Grid"/>
    <w:basedOn w:val="NormaleTabelle"/>
    <w:uiPriority w:val="39"/>
    <w:rsid w:val="003605D7"/>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5303</Characters>
  <Application>Microsoft Office Word</Application>
  <DocSecurity>0</DocSecurity>
  <Lines>44</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2021-08-12T07:42:00Z</cp:lastPrinted>
  <dcterms:created xsi:type="dcterms:W3CDTF">2021-08-12T07:39:00Z</dcterms:created>
  <dcterms:modified xsi:type="dcterms:W3CDTF">2021-08-12T07:42:00Z</dcterms:modified>
</cp:coreProperties>
</file>